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13" w:rsidRPr="00D17F13" w:rsidRDefault="00D17F13" w:rsidP="00D17F13">
      <w:pPr>
        <w:ind w:firstLine="708"/>
        <w:jc w:val="center"/>
        <w:rPr>
          <w:b/>
          <w:i/>
          <w:noProof/>
          <w:lang w:eastAsia="ru-RU"/>
        </w:rPr>
      </w:pPr>
    </w:p>
    <w:p w:rsidR="00D17F13" w:rsidRPr="00D17F13" w:rsidRDefault="00D17F13" w:rsidP="00D17F13">
      <w:pPr>
        <w:ind w:firstLine="708"/>
        <w:jc w:val="center"/>
        <w:rPr>
          <w:b/>
          <w:i/>
          <w:noProof/>
          <w:color w:val="FF0000"/>
          <w:sz w:val="28"/>
          <w:szCs w:val="28"/>
          <w:lang w:eastAsia="ru-RU"/>
        </w:rPr>
      </w:pPr>
      <w:r w:rsidRPr="00D17F13">
        <w:rPr>
          <w:b/>
          <w:i/>
          <w:noProof/>
          <w:color w:val="FF0000"/>
          <w:sz w:val="28"/>
          <w:szCs w:val="28"/>
          <w:lang w:eastAsia="ru-RU"/>
        </w:rPr>
        <w:t xml:space="preserve">Графики динамического наблюдения за территорией </w:t>
      </w:r>
      <w:r>
        <w:rPr>
          <w:b/>
          <w:i/>
          <w:noProof/>
          <w:color w:val="FF0000"/>
          <w:sz w:val="28"/>
          <w:szCs w:val="28"/>
          <w:lang w:eastAsia="ru-RU"/>
        </w:rPr>
        <w:t>Ляховичского</w:t>
      </w:r>
    </w:p>
    <w:p w:rsidR="00D17F13" w:rsidRPr="00D17F13" w:rsidRDefault="00D17F13" w:rsidP="00D17F13">
      <w:pPr>
        <w:ind w:firstLine="708"/>
        <w:jc w:val="center"/>
        <w:rPr>
          <w:b/>
          <w:i/>
          <w:noProof/>
          <w:color w:val="FF0000"/>
          <w:sz w:val="28"/>
          <w:szCs w:val="28"/>
          <w:lang w:eastAsia="ru-RU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t xml:space="preserve">района </w:t>
      </w:r>
      <w:r w:rsidRPr="00D17F13">
        <w:rPr>
          <w:b/>
          <w:i/>
          <w:noProof/>
          <w:color w:val="FF0000"/>
          <w:sz w:val="28"/>
          <w:szCs w:val="28"/>
          <w:lang w:eastAsia="ru-RU"/>
        </w:rPr>
        <w:t>по ключевым показателям социально-гигиенического</w:t>
      </w:r>
    </w:p>
    <w:p w:rsidR="00D17F13" w:rsidRPr="00D17F13" w:rsidRDefault="00D17F13" w:rsidP="00D17F13">
      <w:pPr>
        <w:ind w:firstLine="708"/>
        <w:jc w:val="center"/>
        <w:rPr>
          <w:b/>
          <w:i/>
          <w:noProof/>
          <w:color w:val="FF0000"/>
          <w:sz w:val="28"/>
          <w:szCs w:val="28"/>
          <w:lang w:eastAsia="ru-RU"/>
        </w:rPr>
      </w:pPr>
      <w:r w:rsidRPr="00D17F13">
        <w:rPr>
          <w:b/>
          <w:i/>
          <w:noProof/>
          <w:color w:val="FF0000"/>
          <w:sz w:val="28"/>
          <w:szCs w:val="28"/>
          <w:lang w:eastAsia="ru-RU"/>
        </w:rPr>
        <w:t>мониторинга, интегрированного с наблюдениями по косвенным</w:t>
      </w:r>
    </w:p>
    <w:p w:rsidR="00D17F13" w:rsidRPr="00D17F13" w:rsidRDefault="00D17F13" w:rsidP="00D17F13">
      <w:pPr>
        <w:ind w:firstLine="708"/>
        <w:jc w:val="center"/>
        <w:rPr>
          <w:b/>
          <w:i/>
          <w:noProof/>
          <w:color w:val="FF0000"/>
          <w:sz w:val="28"/>
          <w:szCs w:val="28"/>
          <w:lang w:eastAsia="ru-RU"/>
        </w:rPr>
      </w:pPr>
      <w:r w:rsidRPr="00D17F13">
        <w:rPr>
          <w:b/>
          <w:i/>
          <w:noProof/>
          <w:color w:val="FF0000"/>
          <w:sz w:val="28"/>
          <w:szCs w:val="28"/>
          <w:lang w:eastAsia="ru-RU"/>
        </w:rPr>
        <w:t>показателям программ достижения ЦУР</w:t>
      </w:r>
    </w:p>
    <w:p w:rsidR="00D17F13" w:rsidRDefault="00D17F13" w:rsidP="00D17F13">
      <w:pPr>
        <w:ind w:firstLine="708"/>
        <w:jc w:val="center"/>
        <w:rPr>
          <w:noProof/>
          <w:lang w:eastAsia="ru-RU"/>
        </w:rPr>
      </w:pPr>
    </w:p>
    <w:p w:rsidR="00D17F13" w:rsidRPr="00954813" w:rsidRDefault="00D17F13" w:rsidP="00D17F13">
      <w:pPr>
        <w:ind w:firstLine="708"/>
        <w:jc w:val="center"/>
        <w:rPr>
          <w:noProof/>
          <w:lang w:eastAsia="ru-RU"/>
        </w:rPr>
      </w:pPr>
    </w:p>
    <w:p w:rsidR="00D17F13" w:rsidRDefault="00D17F13" w:rsidP="00D17F13">
      <w:pPr>
        <w:jc w:val="both"/>
        <w:rPr>
          <w:b/>
          <w:sz w:val="28"/>
          <w:szCs w:val="28"/>
        </w:rPr>
      </w:pPr>
    </w:p>
    <w:p w:rsidR="00D17F13" w:rsidRDefault="00932F84" w:rsidP="00B4317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7586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317F" w:rsidRDefault="00B4317F" w:rsidP="00D17F13">
      <w:pPr>
        <w:jc w:val="both"/>
        <w:rPr>
          <w:b/>
          <w:sz w:val="28"/>
          <w:szCs w:val="28"/>
        </w:rPr>
      </w:pPr>
    </w:p>
    <w:p w:rsidR="00D17F13" w:rsidRDefault="00D17F13" w:rsidP="00D17F13">
      <w:pPr>
        <w:jc w:val="both"/>
        <w:rPr>
          <w:b/>
          <w:sz w:val="28"/>
          <w:szCs w:val="28"/>
        </w:rPr>
      </w:pPr>
      <w:r w:rsidRPr="00954C0F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>1</w:t>
      </w:r>
      <w:r w:rsidRPr="00954C0F">
        <w:rPr>
          <w:b/>
          <w:sz w:val="28"/>
          <w:szCs w:val="28"/>
        </w:rPr>
        <w:t xml:space="preserve">. Динамика удельного веса проб воды, не отвечающих санитарным нормам по санитарно-химическим показателям </w:t>
      </w:r>
      <w:proofErr w:type="spellStart"/>
      <w:r w:rsidR="00B735E2">
        <w:rPr>
          <w:b/>
          <w:sz w:val="28"/>
          <w:szCs w:val="28"/>
        </w:rPr>
        <w:t>Ляховичском</w:t>
      </w:r>
      <w:proofErr w:type="spellEnd"/>
      <w:r w:rsidR="00B735E2">
        <w:rPr>
          <w:b/>
          <w:sz w:val="28"/>
          <w:szCs w:val="28"/>
        </w:rPr>
        <w:t xml:space="preserve"> </w:t>
      </w:r>
      <w:r w:rsidR="00932F84">
        <w:rPr>
          <w:b/>
          <w:sz w:val="28"/>
          <w:szCs w:val="28"/>
        </w:rPr>
        <w:t>района за 2019</w:t>
      </w:r>
      <w:r w:rsidRPr="00954C0F">
        <w:rPr>
          <w:b/>
          <w:sz w:val="28"/>
          <w:szCs w:val="28"/>
        </w:rPr>
        <w:t>-202</w:t>
      </w:r>
      <w:r w:rsidR="00932F84">
        <w:rPr>
          <w:b/>
          <w:sz w:val="28"/>
          <w:szCs w:val="28"/>
        </w:rPr>
        <w:t>3</w:t>
      </w:r>
      <w:r w:rsidRPr="00954C0F">
        <w:rPr>
          <w:b/>
          <w:sz w:val="28"/>
          <w:szCs w:val="28"/>
        </w:rPr>
        <w:t xml:space="preserve"> гг.</w:t>
      </w:r>
    </w:p>
    <w:p w:rsidR="00D17F13" w:rsidRDefault="00D17F13" w:rsidP="00D17F13">
      <w:pPr>
        <w:jc w:val="both"/>
        <w:rPr>
          <w:b/>
          <w:sz w:val="28"/>
          <w:szCs w:val="28"/>
        </w:rPr>
      </w:pPr>
    </w:p>
    <w:p w:rsidR="00D17F13" w:rsidRPr="00954813" w:rsidRDefault="00932F84" w:rsidP="00D17F13">
      <w:pPr>
        <w:spacing w:before="240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3080" cy="229171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7F13" w:rsidRPr="00954C0F" w:rsidRDefault="00D17F13" w:rsidP="00D17F13">
      <w:pPr>
        <w:spacing w:before="240"/>
        <w:jc w:val="both"/>
        <w:rPr>
          <w:b/>
          <w:sz w:val="28"/>
          <w:szCs w:val="28"/>
        </w:rPr>
      </w:pPr>
      <w:r w:rsidRPr="00954C0F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>2</w:t>
      </w:r>
      <w:r w:rsidRPr="00954C0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Динамика </w:t>
      </w:r>
      <w:proofErr w:type="gramStart"/>
      <w:r>
        <w:rPr>
          <w:b/>
          <w:sz w:val="28"/>
          <w:szCs w:val="28"/>
        </w:rPr>
        <w:t>у</w:t>
      </w:r>
      <w:r w:rsidRPr="00954C0F">
        <w:rPr>
          <w:b/>
          <w:sz w:val="28"/>
          <w:szCs w:val="28"/>
        </w:rPr>
        <w:t>дельный</w:t>
      </w:r>
      <w:proofErr w:type="gramEnd"/>
      <w:r w:rsidRPr="00954C0F">
        <w:rPr>
          <w:b/>
          <w:sz w:val="28"/>
          <w:szCs w:val="28"/>
        </w:rPr>
        <w:t xml:space="preserve"> вес</w:t>
      </w:r>
      <w:r>
        <w:rPr>
          <w:b/>
          <w:sz w:val="28"/>
          <w:szCs w:val="28"/>
        </w:rPr>
        <w:t>а</w:t>
      </w:r>
      <w:r w:rsidRPr="00954C0F">
        <w:rPr>
          <w:b/>
          <w:sz w:val="28"/>
          <w:szCs w:val="28"/>
        </w:rPr>
        <w:t xml:space="preserve"> неудовлетворительных результатов исследований проб питьевой воды на содержание железа </w:t>
      </w:r>
      <w:proofErr w:type="spellStart"/>
      <w:r w:rsidR="00B735E2">
        <w:rPr>
          <w:b/>
          <w:sz w:val="28"/>
          <w:szCs w:val="28"/>
        </w:rPr>
        <w:t>Ляховичского</w:t>
      </w:r>
      <w:proofErr w:type="spellEnd"/>
      <w:r w:rsidR="00B735E2">
        <w:rPr>
          <w:b/>
          <w:sz w:val="28"/>
          <w:szCs w:val="28"/>
        </w:rPr>
        <w:t xml:space="preserve"> </w:t>
      </w:r>
      <w:r w:rsidRPr="00954C0F">
        <w:rPr>
          <w:b/>
          <w:sz w:val="28"/>
          <w:szCs w:val="28"/>
        </w:rPr>
        <w:t>района за 201</w:t>
      </w:r>
      <w:r w:rsidR="00932F84">
        <w:rPr>
          <w:b/>
          <w:sz w:val="28"/>
          <w:szCs w:val="28"/>
        </w:rPr>
        <w:t>9</w:t>
      </w:r>
      <w:r w:rsidRPr="00954C0F">
        <w:rPr>
          <w:b/>
          <w:sz w:val="28"/>
          <w:szCs w:val="28"/>
        </w:rPr>
        <w:t>-202</w:t>
      </w:r>
      <w:r w:rsidR="00932F84">
        <w:rPr>
          <w:b/>
          <w:sz w:val="28"/>
          <w:szCs w:val="28"/>
        </w:rPr>
        <w:t>3</w:t>
      </w:r>
      <w:r w:rsidRPr="00954C0F">
        <w:rPr>
          <w:b/>
          <w:sz w:val="28"/>
          <w:szCs w:val="28"/>
        </w:rPr>
        <w:t>гг.</w:t>
      </w:r>
    </w:p>
    <w:p w:rsidR="00D17F13" w:rsidRDefault="00D17F13" w:rsidP="00D17F13">
      <w:pPr>
        <w:jc w:val="both"/>
        <w:rPr>
          <w:b/>
          <w:sz w:val="28"/>
          <w:szCs w:val="28"/>
        </w:rPr>
      </w:pPr>
    </w:p>
    <w:p w:rsidR="00D17F13" w:rsidRDefault="00D17F13" w:rsidP="00D17F13">
      <w:pPr>
        <w:jc w:val="both"/>
        <w:rPr>
          <w:b/>
          <w:sz w:val="28"/>
          <w:szCs w:val="28"/>
        </w:rPr>
      </w:pPr>
    </w:p>
    <w:p w:rsidR="00D17F13" w:rsidRPr="00954C0F" w:rsidRDefault="00D17F13" w:rsidP="00D17F13">
      <w:pPr>
        <w:jc w:val="both"/>
        <w:rPr>
          <w:b/>
          <w:sz w:val="28"/>
          <w:szCs w:val="28"/>
        </w:rPr>
      </w:pPr>
    </w:p>
    <w:p w:rsidR="00D17F13" w:rsidRDefault="00D17F13" w:rsidP="00D17F13">
      <w:pPr>
        <w:jc w:val="center"/>
        <w:rPr>
          <w:noProof/>
          <w:lang w:eastAsia="ru-RU"/>
        </w:rPr>
      </w:pPr>
    </w:p>
    <w:p w:rsidR="00897675" w:rsidRPr="00954813" w:rsidRDefault="00932F84" w:rsidP="00D17F13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75860" cy="280289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7F13" w:rsidRDefault="00D17F13" w:rsidP="00D17F13">
      <w:pPr>
        <w:jc w:val="both"/>
        <w:rPr>
          <w:b/>
          <w:sz w:val="24"/>
          <w:szCs w:val="28"/>
        </w:rPr>
      </w:pPr>
    </w:p>
    <w:p w:rsidR="00D17F13" w:rsidRPr="0017673A" w:rsidRDefault="00D17F13" w:rsidP="00D17F13">
      <w:pPr>
        <w:jc w:val="both"/>
        <w:rPr>
          <w:b/>
          <w:sz w:val="24"/>
          <w:szCs w:val="28"/>
        </w:rPr>
      </w:pPr>
      <w:r w:rsidRPr="0017673A">
        <w:rPr>
          <w:b/>
          <w:sz w:val="24"/>
          <w:szCs w:val="28"/>
        </w:rPr>
        <w:t>Рис.</w:t>
      </w:r>
      <w:r>
        <w:rPr>
          <w:b/>
          <w:sz w:val="24"/>
          <w:szCs w:val="28"/>
        </w:rPr>
        <w:t>3</w:t>
      </w:r>
      <w:r w:rsidRPr="0017673A">
        <w:rPr>
          <w:b/>
          <w:sz w:val="24"/>
          <w:szCs w:val="28"/>
        </w:rPr>
        <w:t xml:space="preserve">. Динамика удельного веса проб воды, не отвечающих санитарным нормам по микробиологическим показателям </w:t>
      </w:r>
      <w:proofErr w:type="spellStart"/>
      <w:r w:rsidR="00B735E2">
        <w:rPr>
          <w:b/>
          <w:sz w:val="24"/>
          <w:szCs w:val="28"/>
        </w:rPr>
        <w:t>Ляховичского</w:t>
      </w:r>
      <w:proofErr w:type="spellEnd"/>
      <w:r w:rsidR="00B735E2">
        <w:rPr>
          <w:b/>
          <w:sz w:val="24"/>
          <w:szCs w:val="28"/>
        </w:rPr>
        <w:t xml:space="preserve"> </w:t>
      </w:r>
      <w:r w:rsidRPr="0017673A">
        <w:rPr>
          <w:b/>
          <w:sz w:val="24"/>
          <w:szCs w:val="28"/>
        </w:rPr>
        <w:t>района за 201</w:t>
      </w:r>
      <w:r w:rsidR="00932F84">
        <w:rPr>
          <w:b/>
          <w:sz w:val="24"/>
          <w:szCs w:val="28"/>
        </w:rPr>
        <w:t>9</w:t>
      </w:r>
      <w:r w:rsidRPr="0017673A">
        <w:rPr>
          <w:b/>
          <w:sz w:val="24"/>
          <w:szCs w:val="28"/>
        </w:rPr>
        <w:t>-202</w:t>
      </w:r>
      <w:r w:rsidR="00932F84">
        <w:rPr>
          <w:b/>
          <w:sz w:val="24"/>
          <w:szCs w:val="28"/>
        </w:rPr>
        <w:t>3</w:t>
      </w:r>
      <w:r w:rsidRPr="0017673A">
        <w:rPr>
          <w:b/>
          <w:sz w:val="24"/>
          <w:szCs w:val="28"/>
        </w:rPr>
        <w:t xml:space="preserve"> гг.</w:t>
      </w:r>
    </w:p>
    <w:p w:rsidR="00FE4401" w:rsidRDefault="00FE4401"/>
    <w:p w:rsidR="00D17F13" w:rsidRDefault="00D17F13"/>
    <w:p w:rsidR="00D17F13" w:rsidRPr="002C351D" w:rsidRDefault="002C351D" w:rsidP="002C351D">
      <w:pPr>
        <w:jc w:val="center"/>
        <w:rPr>
          <w:b/>
          <w:i/>
          <w:color w:val="7030A0"/>
          <w:sz w:val="28"/>
        </w:rPr>
      </w:pPr>
      <w:r w:rsidRPr="002C351D">
        <w:rPr>
          <w:b/>
          <w:i/>
          <w:color w:val="7030A0"/>
          <w:sz w:val="28"/>
        </w:rPr>
        <w:t>Косвенные показатели</w:t>
      </w:r>
    </w:p>
    <w:p w:rsidR="00D17F13" w:rsidRPr="00D17F13" w:rsidRDefault="00D17F13" w:rsidP="00D17F13"/>
    <w:p w:rsidR="00D17F13" w:rsidRPr="00D17F13" w:rsidRDefault="00553660" w:rsidP="00B735E2">
      <w:pPr>
        <w:jc w:val="center"/>
      </w:pPr>
      <w:r>
        <w:rPr>
          <w:noProof/>
          <w:lang w:eastAsia="ru-RU"/>
        </w:rPr>
        <w:drawing>
          <wp:inline distT="0" distB="0" distL="0" distR="0" wp14:anchorId="24DB4289" wp14:editId="756C254B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F13" w:rsidRPr="00D17F13" w:rsidRDefault="00D17F13" w:rsidP="00D17F13"/>
    <w:p w:rsidR="00D17F13" w:rsidRPr="00D17F13" w:rsidRDefault="00D17F13" w:rsidP="00D17F13"/>
    <w:p w:rsidR="00B735E2" w:rsidRPr="0017673A" w:rsidRDefault="00B735E2" w:rsidP="00B735E2">
      <w:pPr>
        <w:jc w:val="both"/>
        <w:rPr>
          <w:b/>
          <w:sz w:val="24"/>
          <w:szCs w:val="28"/>
        </w:rPr>
      </w:pPr>
      <w:r w:rsidRPr="0017673A">
        <w:rPr>
          <w:b/>
          <w:sz w:val="24"/>
          <w:szCs w:val="28"/>
        </w:rPr>
        <w:t>Рис.</w:t>
      </w:r>
      <w:r>
        <w:rPr>
          <w:b/>
          <w:sz w:val="24"/>
          <w:szCs w:val="28"/>
        </w:rPr>
        <w:t>4</w:t>
      </w:r>
      <w:r w:rsidRPr="0017673A">
        <w:rPr>
          <w:b/>
          <w:sz w:val="24"/>
          <w:szCs w:val="28"/>
        </w:rPr>
        <w:t xml:space="preserve">. Динамика </w:t>
      </w:r>
      <w:r>
        <w:rPr>
          <w:b/>
          <w:sz w:val="24"/>
          <w:szCs w:val="28"/>
        </w:rPr>
        <w:t>заболеваемости ОКИ с установленным  возбудите</w:t>
      </w:r>
      <w:r w:rsidR="0056524F">
        <w:rPr>
          <w:b/>
          <w:sz w:val="24"/>
          <w:szCs w:val="28"/>
        </w:rPr>
        <w:t xml:space="preserve">лем в </w:t>
      </w:r>
      <w:proofErr w:type="spellStart"/>
      <w:r w:rsidR="0056524F">
        <w:rPr>
          <w:b/>
          <w:sz w:val="24"/>
          <w:szCs w:val="28"/>
        </w:rPr>
        <w:t>Ляховичском</w:t>
      </w:r>
      <w:proofErr w:type="spellEnd"/>
      <w:r w:rsidR="0056524F">
        <w:rPr>
          <w:b/>
          <w:sz w:val="24"/>
          <w:szCs w:val="28"/>
        </w:rPr>
        <w:t xml:space="preserve"> районе за 2013</w:t>
      </w:r>
      <w:r>
        <w:rPr>
          <w:b/>
          <w:sz w:val="24"/>
          <w:szCs w:val="28"/>
        </w:rPr>
        <w:t>-202</w:t>
      </w:r>
      <w:r w:rsidR="0056524F">
        <w:rPr>
          <w:b/>
          <w:sz w:val="24"/>
          <w:szCs w:val="28"/>
        </w:rPr>
        <w:t>3</w:t>
      </w:r>
      <w:r>
        <w:rPr>
          <w:b/>
          <w:sz w:val="24"/>
          <w:szCs w:val="28"/>
        </w:rPr>
        <w:t xml:space="preserve"> гг.</w:t>
      </w:r>
      <w:r w:rsidR="002C351D" w:rsidRPr="002C351D">
        <w:rPr>
          <w:b/>
          <w:sz w:val="24"/>
          <w:szCs w:val="28"/>
        </w:rPr>
        <w:t xml:space="preserve"> </w:t>
      </w:r>
      <w:r w:rsidR="002C351D">
        <w:rPr>
          <w:b/>
          <w:sz w:val="24"/>
          <w:szCs w:val="28"/>
        </w:rPr>
        <w:t xml:space="preserve"> (на 100 тыс. населения)</w:t>
      </w:r>
    </w:p>
    <w:p w:rsidR="00D17F13" w:rsidRPr="00D17F13" w:rsidRDefault="00D17F13" w:rsidP="00D17F13"/>
    <w:p w:rsidR="00D17F13" w:rsidRPr="00D17F13" w:rsidRDefault="00553660" w:rsidP="002C351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85D4F52" wp14:editId="0653561D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7F13" w:rsidRPr="00D17F13" w:rsidRDefault="00D17F13" w:rsidP="00D17F13"/>
    <w:p w:rsidR="00D17F13" w:rsidRPr="00D17F13" w:rsidRDefault="00D17F13" w:rsidP="00D17F13"/>
    <w:p w:rsidR="002C351D" w:rsidRPr="0017673A" w:rsidRDefault="002C351D" w:rsidP="002C351D">
      <w:pPr>
        <w:jc w:val="both"/>
        <w:rPr>
          <w:b/>
          <w:sz w:val="24"/>
          <w:szCs w:val="28"/>
        </w:rPr>
      </w:pPr>
      <w:r w:rsidRPr="0017673A">
        <w:rPr>
          <w:b/>
          <w:sz w:val="24"/>
          <w:szCs w:val="28"/>
        </w:rPr>
        <w:t>Рис.</w:t>
      </w:r>
      <w:r>
        <w:rPr>
          <w:b/>
          <w:sz w:val="24"/>
          <w:szCs w:val="28"/>
        </w:rPr>
        <w:t>5</w:t>
      </w:r>
      <w:r w:rsidRPr="0017673A">
        <w:rPr>
          <w:b/>
          <w:sz w:val="24"/>
          <w:szCs w:val="28"/>
        </w:rPr>
        <w:t xml:space="preserve">. Динамика </w:t>
      </w:r>
      <w:r>
        <w:rPr>
          <w:b/>
          <w:sz w:val="24"/>
          <w:szCs w:val="28"/>
        </w:rPr>
        <w:t xml:space="preserve">заболеваемости вирусным гепатитом А населения </w:t>
      </w:r>
      <w:proofErr w:type="spellStart"/>
      <w:r>
        <w:rPr>
          <w:b/>
          <w:sz w:val="24"/>
          <w:szCs w:val="28"/>
        </w:rPr>
        <w:t>Ляховичского</w:t>
      </w:r>
      <w:proofErr w:type="spellEnd"/>
      <w:r>
        <w:rPr>
          <w:b/>
          <w:sz w:val="24"/>
          <w:szCs w:val="28"/>
        </w:rPr>
        <w:t xml:space="preserve"> </w:t>
      </w:r>
      <w:r w:rsidR="0056524F">
        <w:rPr>
          <w:b/>
          <w:sz w:val="24"/>
          <w:szCs w:val="28"/>
        </w:rPr>
        <w:t>района за 2013</w:t>
      </w:r>
      <w:r>
        <w:rPr>
          <w:b/>
          <w:sz w:val="24"/>
          <w:szCs w:val="28"/>
        </w:rPr>
        <w:t>-202</w:t>
      </w:r>
      <w:r w:rsidR="0056524F">
        <w:rPr>
          <w:b/>
          <w:sz w:val="24"/>
          <w:szCs w:val="28"/>
        </w:rPr>
        <w:t>3</w:t>
      </w:r>
      <w:r>
        <w:rPr>
          <w:b/>
          <w:sz w:val="24"/>
          <w:szCs w:val="28"/>
        </w:rPr>
        <w:t xml:space="preserve"> гг. (на 100 </w:t>
      </w:r>
      <w:proofErr w:type="spellStart"/>
      <w:r>
        <w:rPr>
          <w:b/>
          <w:sz w:val="24"/>
          <w:szCs w:val="28"/>
        </w:rPr>
        <w:t>тыс</w:t>
      </w:r>
      <w:proofErr w:type="gramStart"/>
      <w:r>
        <w:rPr>
          <w:b/>
          <w:sz w:val="24"/>
          <w:szCs w:val="28"/>
        </w:rPr>
        <w:t>.н</w:t>
      </w:r>
      <w:proofErr w:type="gramEnd"/>
      <w:r>
        <w:rPr>
          <w:b/>
          <w:sz w:val="24"/>
          <w:szCs w:val="28"/>
        </w:rPr>
        <w:t>аселения</w:t>
      </w:r>
      <w:proofErr w:type="spellEnd"/>
      <w:r>
        <w:rPr>
          <w:b/>
          <w:sz w:val="24"/>
          <w:szCs w:val="28"/>
        </w:rPr>
        <w:t>)</w:t>
      </w:r>
    </w:p>
    <w:p w:rsidR="00D17F13" w:rsidRDefault="00D17F13" w:rsidP="00D17F13"/>
    <w:p w:rsidR="00F24438" w:rsidRPr="002C351D" w:rsidRDefault="00F24438" w:rsidP="00F24438">
      <w:pPr>
        <w:jc w:val="center"/>
        <w:rPr>
          <w:b/>
          <w:i/>
          <w:color w:val="7030A0"/>
          <w:sz w:val="28"/>
        </w:rPr>
      </w:pPr>
      <w:r w:rsidRPr="002C351D">
        <w:rPr>
          <w:b/>
          <w:i/>
          <w:color w:val="7030A0"/>
          <w:sz w:val="28"/>
        </w:rPr>
        <w:t>Косвенные показатели</w:t>
      </w:r>
    </w:p>
    <w:p w:rsidR="00F24438" w:rsidRPr="00D17F13" w:rsidRDefault="00F24438" w:rsidP="00D17F13"/>
    <w:p w:rsidR="00D17F13" w:rsidRDefault="00553660" w:rsidP="00F24438">
      <w:pPr>
        <w:jc w:val="center"/>
      </w:pPr>
      <w:r>
        <w:rPr>
          <w:noProof/>
          <w:lang w:eastAsia="ru-RU"/>
        </w:rPr>
        <w:drawing>
          <wp:inline distT="0" distB="0" distL="0" distR="0" wp14:anchorId="07F65C40" wp14:editId="076148B2">
            <wp:extent cx="4572000" cy="3314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7F13" w:rsidRDefault="00D17F13" w:rsidP="00D17F13"/>
    <w:p w:rsidR="00F24438" w:rsidRDefault="00F24438" w:rsidP="00F24438">
      <w:pPr>
        <w:jc w:val="both"/>
        <w:rPr>
          <w:b/>
          <w:sz w:val="24"/>
          <w:szCs w:val="28"/>
        </w:rPr>
      </w:pPr>
      <w:r w:rsidRPr="0017673A">
        <w:rPr>
          <w:b/>
          <w:sz w:val="24"/>
          <w:szCs w:val="28"/>
        </w:rPr>
        <w:t>Рис.</w:t>
      </w:r>
      <w:r>
        <w:rPr>
          <w:b/>
          <w:sz w:val="24"/>
          <w:szCs w:val="28"/>
        </w:rPr>
        <w:t>6</w:t>
      </w:r>
      <w:r w:rsidRPr="0017673A">
        <w:rPr>
          <w:b/>
          <w:sz w:val="24"/>
          <w:szCs w:val="28"/>
        </w:rPr>
        <w:t xml:space="preserve">. Динамика </w:t>
      </w:r>
      <w:r>
        <w:rPr>
          <w:b/>
          <w:sz w:val="24"/>
          <w:szCs w:val="28"/>
        </w:rPr>
        <w:t xml:space="preserve">показателей первичной заболеваемости новообразованиями взрослого населения </w:t>
      </w:r>
      <w:proofErr w:type="spellStart"/>
      <w:r>
        <w:rPr>
          <w:b/>
          <w:sz w:val="24"/>
          <w:szCs w:val="28"/>
        </w:rPr>
        <w:t>Ляховичского</w:t>
      </w:r>
      <w:proofErr w:type="spellEnd"/>
      <w:r>
        <w:rPr>
          <w:b/>
          <w:sz w:val="24"/>
          <w:szCs w:val="28"/>
        </w:rPr>
        <w:t xml:space="preserve"> района за 201</w:t>
      </w:r>
      <w:r w:rsidR="0056524F">
        <w:rPr>
          <w:b/>
          <w:sz w:val="24"/>
          <w:szCs w:val="28"/>
        </w:rPr>
        <w:t>6</w:t>
      </w:r>
      <w:r>
        <w:rPr>
          <w:b/>
          <w:sz w:val="24"/>
          <w:szCs w:val="28"/>
        </w:rPr>
        <w:t>-202</w:t>
      </w:r>
      <w:r w:rsidR="0056524F">
        <w:rPr>
          <w:b/>
          <w:sz w:val="24"/>
          <w:szCs w:val="28"/>
        </w:rPr>
        <w:t>3</w:t>
      </w:r>
      <w:bookmarkStart w:id="0" w:name="_GoBack"/>
      <w:bookmarkEnd w:id="0"/>
      <w:r>
        <w:rPr>
          <w:b/>
          <w:sz w:val="24"/>
          <w:szCs w:val="28"/>
        </w:rPr>
        <w:t xml:space="preserve"> гг. (на 100 </w:t>
      </w:r>
      <w:proofErr w:type="spellStart"/>
      <w:r>
        <w:rPr>
          <w:b/>
          <w:sz w:val="24"/>
          <w:szCs w:val="28"/>
        </w:rPr>
        <w:t>тыс</w:t>
      </w:r>
      <w:proofErr w:type="gramStart"/>
      <w:r>
        <w:rPr>
          <w:b/>
          <w:sz w:val="24"/>
          <w:szCs w:val="28"/>
        </w:rPr>
        <w:t>.н</w:t>
      </w:r>
      <w:proofErr w:type="gramEnd"/>
      <w:r>
        <w:rPr>
          <w:b/>
          <w:sz w:val="24"/>
          <w:szCs w:val="28"/>
        </w:rPr>
        <w:t>аселения</w:t>
      </w:r>
      <w:proofErr w:type="spellEnd"/>
      <w:r>
        <w:rPr>
          <w:b/>
          <w:sz w:val="24"/>
          <w:szCs w:val="28"/>
        </w:rPr>
        <w:t>)</w:t>
      </w:r>
    </w:p>
    <w:p w:rsidR="00F24438" w:rsidRDefault="00F24438" w:rsidP="00F24438">
      <w:pPr>
        <w:jc w:val="both"/>
        <w:rPr>
          <w:b/>
          <w:sz w:val="24"/>
          <w:szCs w:val="28"/>
        </w:rPr>
      </w:pPr>
    </w:p>
    <w:p w:rsidR="00F24438" w:rsidRPr="0017673A" w:rsidRDefault="00553660" w:rsidP="00F24438">
      <w:pPr>
        <w:jc w:val="center"/>
        <w:rPr>
          <w:b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5295BD" wp14:editId="34A24923">
            <wp:extent cx="4572000" cy="3886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4438" w:rsidRDefault="00F24438" w:rsidP="00F24438">
      <w:pPr>
        <w:jc w:val="both"/>
        <w:rPr>
          <w:b/>
          <w:sz w:val="24"/>
          <w:szCs w:val="28"/>
        </w:rPr>
      </w:pPr>
    </w:p>
    <w:p w:rsidR="00F24438" w:rsidRDefault="00F24438" w:rsidP="00F24438">
      <w:pPr>
        <w:jc w:val="both"/>
        <w:rPr>
          <w:b/>
          <w:sz w:val="24"/>
          <w:szCs w:val="28"/>
        </w:rPr>
      </w:pPr>
      <w:r w:rsidRPr="0017673A">
        <w:rPr>
          <w:b/>
          <w:sz w:val="24"/>
          <w:szCs w:val="28"/>
        </w:rPr>
        <w:t>Рис.</w:t>
      </w:r>
      <w:r>
        <w:rPr>
          <w:b/>
          <w:sz w:val="24"/>
          <w:szCs w:val="28"/>
        </w:rPr>
        <w:t>7</w:t>
      </w:r>
      <w:r w:rsidRPr="0017673A">
        <w:rPr>
          <w:b/>
          <w:sz w:val="24"/>
          <w:szCs w:val="28"/>
        </w:rPr>
        <w:t xml:space="preserve">. Динамика </w:t>
      </w:r>
      <w:r>
        <w:rPr>
          <w:b/>
          <w:sz w:val="24"/>
          <w:szCs w:val="28"/>
        </w:rPr>
        <w:t xml:space="preserve">показателей первичной заболеваемости болезнями системы кровообращения взрослого населения </w:t>
      </w:r>
      <w:proofErr w:type="spellStart"/>
      <w:r>
        <w:rPr>
          <w:b/>
          <w:sz w:val="24"/>
          <w:szCs w:val="28"/>
        </w:rPr>
        <w:t>Ляховичского</w:t>
      </w:r>
      <w:proofErr w:type="spellEnd"/>
      <w:r>
        <w:rPr>
          <w:b/>
          <w:sz w:val="24"/>
          <w:szCs w:val="28"/>
        </w:rPr>
        <w:t xml:space="preserve"> района за 201</w:t>
      </w:r>
      <w:r w:rsidR="0056524F">
        <w:rPr>
          <w:b/>
          <w:sz w:val="24"/>
          <w:szCs w:val="28"/>
        </w:rPr>
        <w:t>6</w:t>
      </w:r>
      <w:r>
        <w:rPr>
          <w:b/>
          <w:sz w:val="24"/>
          <w:szCs w:val="28"/>
        </w:rPr>
        <w:t>-202</w:t>
      </w:r>
      <w:r w:rsidR="0056524F">
        <w:rPr>
          <w:b/>
          <w:sz w:val="24"/>
          <w:szCs w:val="28"/>
        </w:rPr>
        <w:t>3</w:t>
      </w:r>
      <w:r>
        <w:rPr>
          <w:b/>
          <w:sz w:val="24"/>
          <w:szCs w:val="28"/>
        </w:rPr>
        <w:t xml:space="preserve"> гг. (на 100 </w:t>
      </w:r>
      <w:proofErr w:type="spellStart"/>
      <w:r>
        <w:rPr>
          <w:b/>
          <w:sz w:val="24"/>
          <w:szCs w:val="28"/>
        </w:rPr>
        <w:t>тыс</w:t>
      </w:r>
      <w:proofErr w:type="gramStart"/>
      <w:r>
        <w:rPr>
          <w:b/>
          <w:sz w:val="24"/>
          <w:szCs w:val="28"/>
        </w:rPr>
        <w:t>.н</w:t>
      </w:r>
      <w:proofErr w:type="gramEnd"/>
      <w:r>
        <w:rPr>
          <w:b/>
          <w:sz w:val="24"/>
          <w:szCs w:val="28"/>
        </w:rPr>
        <w:t>аселения</w:t>
      </w:r>
      <w:proofErr w:type="spellEnd"/>
      <w:r>
        <w:rPr>
          <w:b/>
          <w:sz w:val="24"/>
          <w:szCs w:val="28"/>
        </w:rPr>
        <w:t>)</w:t>
      </w:r>
    </w:p>
    <w:p w:rsidR="00D17F13" w:rsidRPr="00D17F13" w:rsidRDefault="00D17F13" w:rsidP="00D17F13"/>
    <w:sectPr w:rsidR="00D17F13" w:rsidRPr="00D17F13" w:rsidSect="00807B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13"/>
    <w:rsid w:val="000E7B80"/>
    <w:rsid w:val="002C351D"/>
    <w:rsid w:val="00553660"/>
    <w:rsid w:val="0056524F"/>
    <w:rsid w:val="00575F50"/>
    <w:rsid w:val="00807B08"/>
    <w:rsid w:val="00897675"/>
    <w:rsid w:val="00932F84"/>
    <w:rsid w:val="00B4317F"/>
    <w:rsid w:val="00B735E2"/>
    <w:rsid w:val="00D17F13"/>
    <w:rsid w:val="00DF3B7E"/>
    <w:rsid w:val="00F22827"/>
    <w:rsid w:val="00F24438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0pt">
    <w:name w:val="Основной текст + Интервал 0 pt"/>
    <w:rsid w:val="00D17F1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paragraph" w:customStyle="1" w:styleId="5">
    <w:name w:val="Основной текст5"/>
    <w:basedOn w:val="a"/>
    <w:rsid w:val="00D17F13"/>
    <w:pPr>
      <w:widowControl w:val="0"/>
      <w:shd w:val="clear" w:color="auto" w:fill="FFFFFF"/>
      <w:spacing w:after="1800" w:line="322" w:lineRule="exact"/>
      <w:ind w:hanging="1960"/>
      <w:jc w:val="center"/>
    </w:pPr>
    <w:rPr>
      <w:spacing w:val="1"/>
      <w:sz w:val="25"/>
      <w:szCs w:val="25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0pt">
    <w:name w:val="Основной текст + Интервал 0 pt"/>
    <w:rsid w:val="00D17F1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paragraph" w:customStyle="1" w:styleId="5">
    <w:name w:val="Основной текст5"/>
    <w:basedOn w:val="a"/>
    <w:rsid w:val="00D17F13"/>
    <w:pPr>
      <w:widowControl w:val="0"/>
      <w:shd w:val="clear" w:color="auto" w:fill="FFFFFF"/>
      <w:spacing w:after="1800" w:line="322" w:lineRule="exact"/>
      <w:ind w:hanging="1960"/>
      <w:jc w:val="center"/>
    </w:pPr>
    <w:rPr>
      <w:spacing w:val="1"/>
      <w:sz w:val="25"/>
      <w:szCs w:val="25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07174103237096E-2"/>
          <c:y val="5.1400554097404488E-2"/>
          <c:w val="0.5502060367454068"/>
          <c:h val="0.76780475357247013"/>
        </c:manualLayout>
      </c:layout>
      <c:lineChart>
        <c:grouping val="stacked"/>
        <c:varyColors val="0"/>
        <c:ser>
          <c:idx val="2"/>
          <c:order val="0"/>
          <c:tx>
            <c:strRef>
              <c:f>Лист1!$C$361</c:f>
              <c:strCache>
                <c:ptCount val="1"/>
                <c:pt idx="0">
                  <c:v>Источники централизованного водоснабжения</c:v>
                </c:pt>
              </c:strCache>
            </c:strRef>
          </c:tx>
          <c:dLbls>
            <c:dLbl>
              <c:idx val="4"/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Лист1!$H$360:$L$360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Лист1!$H$361:$L$361</c:f>
              <c:numCache>
                <c:formatCode>General</c:formatCode>
                <c:ptCount val="5"/>
                <c:pt idx="0">
                  <c:v>11.1</c:v>
                </c:pt>
                <c:pt idx="1">
                  <c:v>68.2</c:v>
                </c:pt>
                <c:pt idx="2">
                  <c:v>48.5</c:v>
                </c:pt>
                <c:pt idx="3">
                  <c:v>73.900000000000006</c:v>
                </c:pt>
                <c:pt idx="4">
                  <c:v>69.7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AF-4FA7-AA19-72303393D9E3}"/>
            </c:ext>
          </c:extLst>
        </c:ser>
        <c:ser>
          <c:idx val="3"/>
          <c:order val="1"/>
          <c:tx>
            <c:strRef>
              <c:f>Лист1!$C$362</c:f>
              <c:strCache>
                <c:ptCount val="1"/>
                <c:pt idx="0">
                  <c:v>Коммунальные водопроводы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Лист1!$H$360:$L$360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Лист1!$H$362:$L$362</c:f>
              <c:numCache>
                <c:formatCode>General</c:formatCode>
                <c:ptCount val="5"/>
                <c:pt idx="0">
                  <c:v>26.1</c:v>
                </c:pt>
                <c:pt idx="1">
                  <c:v>43.4</c:v>
                </c:pt>
                <c:pt idx="2">
                  <c:v>38.9</c:v>
                </c:pt>
                <c:pt idx="3">
                  <c:v>54.5</c:v>
                </c:pt>
                <c:pt idx="4">
                  <c:v>39.200000000000003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6AF-4FA7-AA19-72303393D9E3}"/>
            </c:ext>
          </c:extLst>
        </c:ser>
        <c:ser>
          <c:idx val="4"/>
          <c:order val="2"/>
          <c:tx>
            <c:strRef>
              <c:f>Лист1!$C$363</c:f>
              <c:strCache>
                <c:ptCount val="1"/>
                <c:pt idx="0">
                  <c:v>Ведомственные водопроводы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Лист1!$H$360:$L$360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Лист1!$H$363:$L$363</c:f>
              <c:numCache>
                <c:formatCode>General</c:formatCode>
                <c:ptCount val="5"/>
                <c:pt idx="0">
                  <c:v>29.4</c:v>
                </c:pt>
                <c:pt idx="1">
                  <c:v>61.5</c:v>
                </c:pt>
                <c:pt idx="2">
                  <c:v>25</c:v>
                </c:pt>
                <c:pt idx="3">
                  <c:v>33.299999999999997</c:v>
                </c:pt>
                <c:pt idx="4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6AF-4FA7-AA19-72303393D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670336"/>
        <c:axId val="214672128"/>
      </c:lineChart>
      <c:catAx>
        <c:axId val="214670336"/>
        <c:scaling>
          <c:orientation val="minMax"/>
        </c:scaling>
        <c:delete val="0"/>
        <c:axPos val="b"/>
        <c:numFmt formatCode="General" sourceLinked="1"/>
        <c:majorTickMark val="none"/>
        <c:minorTickMark val="cross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4672128"/>
        <c:crosses val="autoZero"/>
        <c:auto val="1"/>
        <c:lblAlgn val="ctr"/>
        <c:lblOffset val="100"/>
        <c:noMultiLvlLbl val="0"/>
      </c:catAx>
      <c:valAx>
        <c:axId val="2146721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146703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1"/>
          <c:order val="0"/>
          <c:tx>
            <c:strRef>
              <c:f>Лист1!$D$371</c:f>
              <c:strCache>
                <c:ptCount val="1"/>
                <c:pt idx="0">
                  <c:v>Источники централизованного водоснабжения</c:v>
                </c:pt>
              </c:strCache>
            </c:strRef>
          </c:tx>
          <c:spPr>
            <a:gradFill flip="none" rotWithShape="1">
              <a:gsLst>
                <a:gs pos="0">
                  <a:srgbClr val="FFC000">
                    <a:shade val="30000"/>
                    <a:satMod val="115000"/>
                  </a:srgbClr>
                </a:gs>
                <a:gs pos="50000">
                  <a:srgbClr val="FFC000">
                    <a:shade val="67500"/>
                    <a:satMod val="115000"/>
                  </a:srgbClr>
                </a:gs>
                <a:gs pos="100000">
                  <a:srgbClr val="FFC00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</c:spPr>
          <c:invertIfNegative val="0"/>
          <c:dLbls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Лист1!$C$378:$C$382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Лист1!$D$378:$D$382</c:f>
              <c:numCache>
                <c:formatCode>General</c:formatCode>
                <c:ptCount val="5"/>
                <c:pt idx="0">
                  <c:v>66.599999999999994</c:v>
                </c:pt>
                <c:pt idx="1">
                  <c:v>68.2</c:v>
                </c:pt>
                <c:pt idx="2">
                  <c:v>48.5</c:v>
                </c:pt>
                <c:pt idx="3">
                  <c:v>69.5</c:v>
                </c:pt>
                <c:pt idx="4">
                  <c:v>69.7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C2-4A92-9FF9-4347BA8A6A1C}"/>
            </c:ext>
          </c:extLst>
        </c:ser>
        <c:ser>
          <c:idx val="2"/>
          <c:order val="1"/>
          <c:tx>
            <c:strRef>
              <c:f>Лист1!$E$371</c:f>
              <c:strCache>
                <c:ptCount val="1"/>
                <c:pt idx="0">
                  <c:v>Коммунальные водопроводы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shade val="30000"/>
                    <a:satMod val="115000"/>
                  </a:schemeClr>
                </a:gs>
                <a:gs pos="50000">
                  <a:schemeClr val="accent2">
                    <a:shade val="67500"/>
                    <a:satMod val="115000"/>
                  </a:schemeClr>
                </a:gs>
                <a:gs pos="100000">
                  <a:schemeClr val="accent2">
                    <a:shade val="100000"/>
                    <a:satMod val="115000"/>
                  </a:schemeClr>
                </a:gs>
              </a:gsLst>
              <a:lin ang="8100000" scaled="1"/>
              <a:tileRect/>
            </a:gradFill>
          </c:spPr>
          <c:invertIfNegative val="0"/>
          <c:dLbls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Лист1!$C$378:$C$382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Лист1!$E$378:$E$382</c:f>
              <c:numCache>
                <c:formatCode>General</c:formatCode>
                <c:ptCount val="5"/>
                <c:pt idx="0">
                  <c:v>48.1</c:v>
                </c:pt>
                <c:pt idx="1">
                  <c:v>45.1</c:v>
                </c:pt>
                <c:pt idx="2">
                  <c:v>38.9</c:v>
                </c:pt>
                <c:pt idx="3">
                  <c:v>54.5</c:v>
                </c:pt>
                <c:pt idx="4">
                  <c:v>39.200000000000003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C2-4A92-9FF9-4347BA8A6A1C}"/>
            </c:ext>
          </c:extLst>
        </c:ser>
        <c:ser>
          <c:idx val="3"/>
          <c:order val="2"/>
          <c:tx>
            <c:strRef>
              <c:f>Лист1!$F$371</c:f>
              <c:strCache>
                <c:ptCount val="1"/>
                <c:pt idx="0">
                  <c:v>Ведомственные водопроводы</c:v>
                </c:pt>
              </c:strCache>
            </c:strRef>
          </c:tx>
          <c:invertIfNegative val="0"/>
          <c:dLbls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Лист1!$C$378:$C$382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Лист1!$F$378:$F$382</c:f>
              <c:numCache>
                <c:formatCode>General</c:formatCode>
                <c:ptCount val="5"/>
                <c:pt idx="0">
                  <c:v>58.8</c:v>
                </c:pt>
                <c:pt idx="1">
                  <c:v>53.8</c:v>
                </c:pt>
                <c:pt idx="2">
                  <c:v>25</c:v>
                </c:pt>
                <c:pt idx="3">
                  <c:v>32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C2-4A92-9FF9-4347BA8A6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913792"/>
        <c:axId val="214915328"/>
        <c:axId val="0"/>
      </c:bar3DChart>
      <c:catAx>
        <c:axId val="214913792"/>
        <c:scaling>
          <c:orientation val="minMax"/>
        </c:scaling>
        <c:delete val="0"/>
        <c:axPos val="b"/>
        <c:numFmt formatCode="General" sourceLinked="1"/>
        <c:majorTickMark val="none"/>
        <c:minorTickMark val="cross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4915328"/>
        <c:crosses val="autoZero"/>
        <c:auto val="1"/>
        <c:lblAlgn val="ctr"/>
        <c:lblOffset val="100"/>
        <c:noMultiLvlLbl val="0"/>
      </c:catAx>
      <c:valAx>
        <c:axId val="2149153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14913792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Лист1!$C$349</c:f>
              <c:strCache>
                <c:ptCount val="1"/>
                <c:pt idx="0">
                  <c:v>Источники централизованного водоснабжения</c:v>
                </c:pt>
              </c:strCache>
            </c:strRef>
          </c:tx>
          <c:spPr>
            <a:gradFill flip="none" rotWithShape="1">
              <a:gsLst>
                <a:gs pos="0">
                  <a:schemeClr val="tx2">
                    <a:lumMod val="60000"/>
                    <a:lumOff val="40000"/>
                    <a:shade val="30000"/>
                    <a:satMod val="115000"/>
                  </a:schemeClr>
                </a:gs>
                <a:gs pos="50000">
                  <a:schemeClr val="tx2">
                    <a:lumMod val="60000"/>
                    <a:lumOff val="40000"/>
                    <a:shade val="67500"/>
                    <a:satMod val="115000"/>
                  </a:schemeClr>
                </a:gs>
                <a:gs pos="100000">
                  <a:schemeClr val="tx2">
                    <a:lumMod val="60000"/>
                    <a:lumOff val="40000"/>
                    <a:shade val="100000"/>
                    <a:satMod val="115000"/>
                  </a:schemeClr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Lbls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Лист1!$H$348:$L$348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Лист1!$G$349:$L$349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14.2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68-4373-97EB-A99F96A22852}"/>
            </c:ext>
          </c:extLst>
        </c:ser>
        <c:ser>
          <c:idx val="1"/>
          <c:order val="1"/>
          <c:tx>
            <c:strRef>
              <c:f>Лист1!$C$350</c:f>
              <c:strCache>
                <c:ptCount val="1"/>
                <c:pt idx="0">
                  <c:v>Коммунальные водопроводы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Lbls>
            <c:dLbl>
              <c:idx val="5"/>
              <c:layout>
                <c:manualLayout>
                  <c:x val="5.4782612446601334E-2"/>
                  <c:y val="-1.411764705882353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68-4373-97EB-A99F96A22852}"/>
                </c:ext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Лист1!$H$348:$L$348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Лист1!$G$350:$L$350</c:f>
              <c:numCache>
                <c:formatCode>General</c:formatCode>
                <c:ptCount val="6"/>
                <c:pt idx="0">
                  <c:v>3.7</c:v>
                </c:pt>
                <c:pt idx="1">
                  <c:v>0</c:v>
                </c:pt>
                <c:pt idx="2">
                  <c:v>6.2</c:v>
                </c:pt>
                <c:pt idx="3">
                  <c:v>6.3</c:v>
                </c:pt>
                <c:pt idx="4">
                  <c:v>4.2</c:v>
                </c:pt>
                <c:pt idx="5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68-4373-97EB-A99F96A22852}"/>
            </c:ext>
          </c:extLst>
        </c:ser>
        <c:ser>
          <c:idx val="2"/>
          <c:order val="2"/>
          <c:tx>
            <c:strRef>
              <c:f>Лист1!$C$351</c:f>
              <c:strCache>
                <c:ptCount val="1"/>
                <c:pt idx="0">
                  <c:v>Ведомственные водопроводы</c:v>
                </c:pt>
              </c:strCache>
            </c:strRef>
          </c:tx>
          <c:spPr>
            <a:gradFill flip="none" rotWithShape="1">
              <a:gsLst>
                <a:gs pos="0">
                  <a:srgbClr val="92D050">
                    <a:shade val="30000"/>
                    <a:satMod val="115000"/>
                  </a:srgbClr>
                </a:gs>
                <a:gs pos="50000">
                  <a:srgbClr val="92D050">
                    <a:shade val="67500"/>
                    <a:satMod val="115000"/>
                  </a:srgbClr>
                </a:gs>
                <a:gs pos="100000">
                  <a:srgbClr val="92D050">
                    <a:shade val="100000"/>
                    <a:satMod val="115000"/>
                  </a:srgbClr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Lbls>
            <c:dLbl>
              <c:idx val="5"/>
              <c:layout>
                <c:manualLayout>
                  <c:x val="0"/>
                  <c:y val="-7.0588235294117826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68-4373-97EB-A99F96A22852}"/>
                </c:ext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Лист1!$H$348:$L$348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Лист1!$G$351:$L$351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16.600000000000001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68-4373-97EB-A99F96A22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489728"/>
        <c:axId val="258520192"/>
        <c:axId val="0"/>
      </c:bar3DChart>
      <c:catAx>
        <c:axId val="258489728"/>
        <c:scaling>
          <c:orientation val="minMax"/>
        </c:scaling>
        <c:delete val="0"/>
        <c:axPos val="b"/>
        <c:numFmt formatCode="General" sourceLinked="1"/>
        <c:majorTickMark val="none"/>
        <c:minorTickMark val="cross"/>
        <c:tickLblPos val="nextTo"/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8520192"/>
        <c:crosses val="autoZero"/>
        <c:auto val="1"/>
        <c:lblAlgn val="ctr"/>
        <c:lblOffset val="100"/>
        <c:noMultiLvlLbl val="0"/>
      </c:catAx>
      <c:valAx>
        <c:axId val="2585201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58489728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overlay val="0"/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00B050"/>
              </a:solidFill>
            </a:ln>
          </c:spPr>
          <c:marker>
            <c:symbol val="diamond"/>
            <c:size val="8"/>
            <c:spPr>
              <a:solidFill>
                <a:schemeClr val="tx2">
                  <a:lumMod val="60000"/>
                  <a:lumOff val="40000"/>
                </a:schemeClr>
              </a:solidFill>
            </c:spPr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62.2</c:v>
                </c:pt>
                <c:pt idx="1">
                  <c:v>67.099999999999994</c:v>
                </c:pt>
                <c:pt idx="2">
                  <c:v>68.5</c:v>
                </c:pt>
                <c:pt idx="3">
                  <c:v>71.400000000000006</c:v>
                </c:pt>
                <c:pt idx="4">
                  <c:v>72.5</c:v>
                </c:pt>
                <c:pt idx="5">
                  <c:v>79.2</c:v>
                </c:pt>
                <c:pt idx="6">
                  <c:v>75</c:v>
                </c:pt>
                <c:pt idx="7">
                  <c:v>76.400000000000006</c:v>
                </c:pt>
                <c:pt idx="8">
                  <c:v>32.9</c:v>
                </c:pt>
                <c:pt idx="9">
                  <c:v>42.3</c:v>
                </c:pt>
                <c:pt idx="10">
                  <c:v>95.2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565440"/>
        <c:axId val="259566976"/>
      </c:lineChart>
      <c:catAx>
        <c:axId val="25956544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259566976"/>
        <c:crosses val="autoZero"/>
        <c:auto val="1"/>
        <c:lblAlgn val="ctr"/>
        <c:lblOffset val="100"/>
        <c:noMultiLvlLbl val="0"/>
      </c:catAx>
      <c:valAx>
        <c:axId val="25956697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59565440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333333333333333E-2"/>
          <c:y val="5.5555555555555552E-2"/>
          <c:w val="0.93888888888888888"/>
          <c:h val="0.83309419655876349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00B0F0"/>
              </a:solidFill>
            </c:spPr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Лист1!$A$23:$A$33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Лист1!$B$23:$B$33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596288"/>
        <c:axId val="259597824"/>
      </c:lineChart>
      <c:catAx>
        <c:axId val="259596288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259597824"/>
        <c:crosses val="autoZero"/>
        <c:auto val="1"/>
        <c:lblAlgn val="ctr"/>
        <c:lblOffset val="100"/>
        <c:noMultiLvlLbl val="0"/>
      </c:catAx>
      <c:valAx>
        <c:axId val="25959782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595962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111111111111108E-2"/>
          <c:y val="6.1302681992337162E-2"/>
          <c:w val="0.93888888888888888"/>
          <c:h val="0.86187105922104568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accent4"/>
              </a:solidFill>
            </a:ln>
          </c:spPr>
          <c:marker>
            <c:symbol val="diamond"/>
            <c:size val="5"/>
            <c:spPr>
              <a:solidFill>
                <a:srgbClr val="FFC000"/>
              </a:solidFill>
            </c:spPr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cat>
            <c:numRef>
              <c:f>Лист1!$A$39:$A$49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Лист1!$B$39:$B$49</c:f>
              <c:numCache>
                <c:formatCode>General</c:formatCode>
                <c:ptCount val="11"/>
                <c:pt idx="0">
                  <c:v>822.9</c:v>
                </c:pt>
                <c:pt idx="1">
                  <c:v>961.5</c:v>
                </c:pt>
                <c:pt idx="2">
                  <c:v>795.7</c:v>
                </c:pt>
                <c:pt idx="3" formatCode="0.0">
                  <c:v>1000.2</c:v>
                </c:pt>
                <c:pt idx="4" formatCode="0.0">
                  <c:v>932</c:v>
                </c:pt>
                <c:pt idx="5" formatCode="0.0">
                  <c:v>855.2</c:v>
                </c:pt>
                <c:pt idx="6" formatCode="0.0">
                  <c:v>1001.9</c:v>
                </c:pt>
                <c:pt idx="7" formatCode="0.0">
                  <c:v>978.9</c:v>
                </c:pt>
                <c:pt idx="8" formatCode="0.0">
                  <c:v>695.2</c:v>
                </c:pt>
                <c:pt idx="9" formatCode="0.0">
                  <c:v>876.9</c:v>
                </c:pt>
                <c:pt idx="10" formatCode="0.0">
                  <c:v>922.2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615360"/>
        <c:axId val="259621248"/>
      </c:lineChart>
      <c:catAx>
        <c:axId val="25961536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259621248"/>
        <c:crosses val="autoZero"/>
        <c:auto val="1"/>
        <c:lblAlgn val="ctr"/>
        <c:lblOffset val="100"/>
        <c:noMultiLvlLbl val="0"/>
      </c:catAx>
      <c:valAx>
        <c:axId val="25962124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5961536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9444444444444445E-2"/>
          <c:y val="4.9808429118773943E-2"/>
          <c:w val="0.93888888888888888"/>
          <c:h val="0.86187105922104568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B050"/>
              </a:solidFill>
            </a:ln>
          </c:spPr>
          <c:marker>
            <c:symbol val="diamond"/>
            <c:size val="5"/>
            <c:spPr>
              <a:solidFill>
                <a:srgbClr val="00B0F0"/>
              </a:solidFill>
            </c:spPr>
          </c:marker>
          <c:dLbls>
            <c:dLbl>
              <c:idx val="1"/>
              <c:layout>
                <c:manualLayout>
                  <c:x val="-6.2402887139107611E-2"/>
                  <c:y val="3.5612680767845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2917760279965E-2"/>
                  <c:y val="-5.9158561062220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9069553805774281E-2"/>
                  <c:y val="3.5612680767845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2402887139107611E-2"/>
                  <c:y val="2.9076733055426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7.6291776027996402E-2"/>
                  <c:y val="3.5612680767845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708442694663267E-2"/>
                  <c:y val="3.5612680767845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Лист1!$A$52:$A$62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Лист1!$B$52:$B$62</c:f>
              <c:numCache>
                <c:formatCode>General</c:formatCode>
                <c:ptCount val="11"/>
                <c:pt idx="0">
                  <c:v>4314.1000000000004</c:v>
                </c:pt>
                <c:pt idx="1">
                  <c:v>2525.5</c:v>
                </c:pt>
                <c:pt idx="2">
                  <c:v>4274.1000000000004</c:v>
                </c:pt>
                <c:pt idx="3" formatCode="0.0">
                  <c:v>3328.4</c:v>
                </c:pt>
                <c:pt idx="4" formatCode="0.0">
                  <c:v>2610.6</c:v>
                </c:pt>
                <c:pt idx="5" formatCode="0.0">
                  <c:v>2541.3000000000002</c:v>
                </c:pt>
                <c:pt idx="6" formatCode="0.0">
                  <c:v>2596</c:v>
                </c:pt>
                <c:pt idx="7" formatCode="0.0">
                  <c:v>2632.4</c:v>
                </c:pt>
                <c:pt idx="8" formatCode="0.0">
                  <c:v>1845.3</c:v>
                </c:pt>
                <c:pt idx="9" formatCode="0.0">
                  <c:v>1769.9</c:v>
                </c:pt>
                <c:pt idx="10" formatCode="0.0">
                  <c:v>1375.2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646208"/>
        <c:axId val="259647744"/>
      </c:lineChart>
      <c:catAx>
        <c:axId val="259646208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259647744"/>
        <c:crosses val="autoZero"/>
        <c:auto val="1"/>
        <c:lblAlgn val="ctr"/>
        <c:lblOffset val="100"/>
        <c:noMultiLvlLbl val="0"/>
      </c:catAx>
      <c:valAx>
        <c:axId val="25964774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59646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2022-09-30T12:42:00Z</dcterms:created>
  <dcterms:modified xsi:type="dcterms:W3CDTF">2025-02-28T06:04:00Z</dcterms:modified>
</cp:coreProperties>
</file>