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299" w:rsidRDefault="000862D9" w:rsidP="000862D9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Обобщенные сведения о типичных нарушениях, совершаемых субъектами хозяйствования  (по результатам </w:t>
      </w:r>
      <w:r w:rsidR="00FD2DC4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 xml:space="preserve"> полугодия 202</w:t>
      </w:r>
      <w:r w:rsidR="00BB6EAF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tbl>
      <w:tblPr>
        <w:tblStyle w:val="1"/>
        <w:tblpPr w:leftFromText="180" w:rightFromText="180" w:vertAnchor="text" w:horzAnchor="margin" w:tblpY="572"/>
        <w:tblW w:w="0" w:type="auto"/>
        <w:tblLook w:val="04A0" w:firstRow="1" w:lastRow="0" w:firstColumn="1" w:lastColumn="0" w:noHBand="0" w:noVBand="1"/>
      </w:tblPr>
      <w:tblGrid>
        <w:gridCol w:w="566"/>
        <w:gridCol w:w="2129"/>
        <w:gridCol w:w="2698"/>
        <w:gridCol w:w="3952"/>
      </w:tblGrid>
      <w:tr w:rsidR="000862D9" w:rsidRPr="00BB6EAF" w:rsidTr="000862D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62D9" w:rsidRPr="00BB6EAF" w:rsidRDefault="000862D9" w:rsidP="000862D9">
            <w:pPr>
              <w:spacing w:line="197" w:lineRule="exac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B6EAF">
              <w:rPr>
                <w:rFonts w:ascii="Times New Roman" w:eastAsia="Times New Roman" w:hAnsi="Times New Roman" w:cs="Times New Roman"/>
                <w:sz w:val="17"/>
                <w:szCs w:val="17"/>
              </w:rPr>
              <w:t>№ п/п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62D9" w:rsidRPr="00BB6EAF" w:rsidRDefault="000862D9" w:rsidP="000862D9">
            <w:pPr>
              <w:spacing w:line="197" w:lineRule="exac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B6EAF">
              <w:rPr>
                <w:rFonts w:ascii="Times New Roman" w:eastAsia="Times New Roman" w:hAnsi="Times New Roman" w:cs="Times New Roman"/>
                <w:sz w:val="17"/>
                <w:szCs w:val="17"/>
              </w:rPr>
              <w:t>Объекты контроля (надзора), виды деятельности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62D9" w:rsidRPr="00BB6EAF" w:rsidRDefault="000862D9" w:rsidP="000862D9">
            <w:pPr>
              <w:ind w:left="6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B6EAF">
              <w:rPr>
                <w:rFonts w:ascii="Times New Roman" w:eastAsia="Times New Roman" w:hAnsi="Times New Roman" w:cs="Times New Roman"/>
                <w:sz w:val="17"/>
                <w:szCs w:val="17"/>
              </w:rPr>
              <w:t>Типичные нарушения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62D9" w:rsidRPr="00BB6EAF" w:rsidRDefault="000862D9" w:rsidP="000862D9">
            <w:pPr>
              <w:spacing w:line="206" w:lineRule="exac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B6EAF">
              <w:rPr>
                <w:rFonts w:ascii="Times New Roman" w:eastAsia="Times New Roman" w:hAnsi="Times New Roman" w:cs="Times New Roman"/>
                <w:sz w:val="17"/>
                <w:szCs w:val="17"/>
              </w:rPr>
              <w:t>Наименование технических регламентов Таможенного союза, технических регламентов Евразийского экономического союза или общих санитарно-эпидемиологических ' требований, установленных Президентом Республики Беларусь, специфических санитарно- эпидемиологических требований, установленных Советом Министров Республики Беларусь, санитарных норм и правил, гигиенических нормативов с указанием структурного элемента документа, регламентирующего требования</w:t>
            </w:r>
          </w:p>
        </w:tc>
      </w:tr>
      <w:tr w:rsidR="000862D9" w:rsidRPr="00BB6EAF" w:rsidTr="00894CF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2D9" w:rsidRPr="00BB6EAF" w:rsidRDefault="000862D9" w:rsidP="000862D9">
            <w:pPr>
              <w:spacing w:line="19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E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2D9" w:rsidRPr="00BB6EAF" w:rsidRDefault="000862D9" w:rsidP="000862D9">
            <w:pPr>
              <w:spacing w:line="19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EA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2D9" w:rsidRPr="00BB6EAF" w:rsidRDefault="000862D9" w:rsidP="000862D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EA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2D9" w:rsidRPr="00BB6EAF" w:rsidRDefault="000862D9" w:rsidP="000862D9">
            <w:pPr>
              <w:spacing w:line="20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EA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862D9" w:rsidRPr="00BB6EAF" w:rsidTr="00894CF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2D9" w:rsidRPr="00BB6EAF" w:rsidRDefault="000862D9" w:rsidP="000862D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EAF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2D9" w:rsidRPr="00BB6EAF" w:rsidRDefault="000862D9" w:rsidP="000862D9">
            <w:pPr>
              <w:spacing w:line="202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EAF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Объекты промышленности по переработке сельскохозяйственной продукции, продовольственного сырья и производству пищевой продукции</w:t>
            </w:r>
          </w:p>
          <w:p w:rsidR="000862D9" w:rsidRPr="00BB6EAF" w:rsidRDefault="000862D9" w:rsidP="000862D9">
            <w:pPr>
              <w:spacing w:line="202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</w:tcPr>
          <w:p w:rsidR="000862D9" w:rsidRPr="00BB6EAF" w:rsidRDefault="000862D9" w:rsidP="000862D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6EA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52" w:type="dxa"/>
          </w:tcPr>
          <w:p w:rsidR="000862D9" w:rsidRPr="00BB6EAF" w:rsidRDefault="000862D9" w:rsidP="000862D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EA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862D9" w:rsidRPr="00BB6EAF" w:rsidTr="00894CF9">
        <w:trPr>
          <w:trHeight w:val="34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62D9" w:rsidRPr="00BB6EAF" w:rsidRDefault="000862D9" w:rsidP="000862D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EAF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62D9" w:rsidRPr="00BB6EAF" w:rsidRDefault="000862D9" w:rsidP="000862D9">
            <w:pPr>
              <w:spacing w:line="211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EAF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Объекты общественного питания, торговые объекты, рынки при обращении пищевой продукции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2D9" w:rsidRPr="00BB6EAF" w:rsidRDefault="000862D9" w:rsidP="000862D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6EAF">
              <w:rPr>
                <w:rFonts w:ascii="Times New Roman" w:eastAsia="Calibri" w:hAnsi="Times New Roman" w:cs="Times New Roman"/>
                <w:sz w:val="20"/>
                <w:szCs w:val="20"/>
              </w:rPr>
              <w:t>Не обеспечено   обращение пищевой продукции с наличием  маркировки с информацией, наносимой в соответствии с требованиями технических регламентов Таможенного союза при осуществлении маркировки фасованных единиц</w:t>
            </w:r>
            <w:r w:rsidR="00F950A4" w:rsidRPr="00BB6EAF">
              <w:rPr>
                <w:rFonts w:ascii="Times New Roman" w:eastAsia="Calibri" w:hAnsi="Times New Roman" w:cs="Times New Roman"/>
                <w:sz w:val="20"/>
                <w:szCs w:val="20"/>
              </w:rPr>
              <w:t>, после вскрытия упаковки</w:t>
            </w:r>
            <w:r w:rsidRPr="00BB6E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r w:rsidR="00F950A4" w:rsidRPr="00BB6E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изготовлении продукции </w:t>
            </w:r>
          </w:p>
          <w:p w:rsidR="000862D9" w:rsidRPr="00BB6EAF" w:rsidRDefault="000862D9" w:rsidP="000862D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2D9" w:rsidRPr="00BB6EAF" w:rsidRDefault="000862D9" w:rsidP="000862D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6EAF">
              <w:rPr>
                <w:rFonts w:ascii="Times New Roman" w:eastAsia="Times New Roman" w:hAnsi="Times New Roman" w:cs="Times New Roman"/>
                <w:sz w:val="20"/>
                <w:szCs w:val="20"/>
              </w:rPr>
              <w:t>п.45   ОСЭТ №7-2017</w:t>
            </w:r>
            <w:r w:rsidRPr="00BB6E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Общих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утвержденных Декретом Президента Республики Беларусь от 23.11.2017 №7</w:t>
            </w:r>
          </w:p>
        </w:tc>
      </w:tr>
      <w:tr w:rsidR="000862D9" w:rsidRPr="00BB6EAF" w:rsidTr="00894CF9">
        <w:trPr>
          <w:trHeight w:val="40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62D9" w:rsidRPr="00BB6EAF" w:rsidRDefault="000862D9" w:rsidP="000862D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62D9" w:rsidRPr="00BB6EAF" w:rsidRDefault="000862D9" w:rsidP="000862D9">
            <w:pPr>
              <w:spacing w:line="211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2D9" w:rsidRPr="00BB6EAF" w:rsidRDefault="000862D9" w:rsidP="000862D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6EAF">
              <w:rPr>
                <w:rFonts w:ascii="Times New Roman" w:eastAsia="Calibri" w:hAnsi="Times New Roman" w:cs="Times New Roman"/>
                <w:sz w:val="20"/>
                <w:szCs w:val="20"/>
              </w:rPr>
              <w:t>Своевременно не выполняется корректировка программы производственного контроля (описание предприятия и производственных процессов, перечень санитарных норм и правил, схемы контроля, перечень разделов)</w:t>
            </w:r>
            <w:r w:rsidR="00F950A4" w:rsidRPr="00BB6EAF">
              <w:rPr>
                <w:rFonts w:ascii="Times New Roman" w:eastAsia="Calibri" w:hAnsi="Times New Roman" w:cs="Times New Roman"/>
                <w:sz w:val="20"/>
                <w:szCs w:val="20"/>
              </w:rPr>
              <w:t>; не предоставляется информация о выполнении с установленной периодичностью</w:t>
            </w:r>
          </w:p>
          <w:p w:rsidR="000862D9" w:rsidRPr="00BB6EAF" w:rsidRDefault="000862D9" w:rsidP="000862D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2D9" w:rsidRPr="00BB6EAF" w:rsidRDefault="000862D9" w:rsidP="000862D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E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п. 6  </w:t>
            </w:r>
            <w:proofErr w:type="spellStart"/>
            <w:r w:rsidRPr="00BB6EAF">
              <w:rPr>
                <w:rFonts w:ascii="Times New Roman" w:eastAsia="Calibri" w:hAnsi="Times New Roman" w:cs="Times New Roman"/>
                <w:sz w:val="20"/>
                <w:szCs w:val="20"/>
              </w:rPr>
              <w:t>СаНПиН</w:t>
            </w:r>
            <w:proofErr w:type="spellEnd"/>
            <w:r w:rsidRPr="00BB6E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 32-2012. «Санитарно-эпидемиологические требования к осуществлению производственного контроля при производстве, реализации, хранении, транспортировке продовольственного сырья и (или) пищевых продуктов», </w:t>
            </w:r>
            <w:r w:rsidRPr="00BB6EAF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 xml:space="preserve">утвержденных постановлением </w:t>
            </w:r>
            <w:r w:rsidRPr="00BB6EAF">
              <w:rPr>
                <w:rFonts w:ascii="Times New Roman" w:eastAsia="Calibri" w:hAnsi="Times New Roman" w:cs="Times New Roman"/>
                <w:sz w:val="20"/>
                <w:szCs w:val="20"/>
              </w:rPr>
              <w:t>Министерства здравоохранения Республики Беларусь 30 марта 2012г. № 32</w:t>
            </w:r>
          </w:p>
        </w:tc>
      </w:tr>
      <w:tr w:rsidR="000862D9" w:rsidRPr="00BB6EAF" w:rsidTr="00894CF9">
        <w:trPr>
          <w:trHeight w:val="42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62D9" w:rsidRPr="00BB6EAF" w:rsidRDefault="000862D9" w:rsidP="000862D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62D9" w:rsidRPr="00BB6EAF" w:rsidRDefault="000862D9" w:rsidP="000862D9">
            <w:pPr>
              <w:spacing w:line="211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2D9" w:rsidRPr="00BB6EAF" w:rsidRDefault="000862D9" w:rsidP="00F950A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6EAF">
              <w:rPr>
                <w:rFonts w:ascii="Times New Roman" w:eastAsia="Calibri" w:hAnsi="Times New Roman" w:cs="Times New Roman"/>
                <w:sz w:val="20"/>
                <w:szCs w:val="20"/>
              </w:rPr>
              <w:t>Не соблюдается товарное соседство при реализац</w:t>
            </w:r>
            <w:r w:rsidR="00F950A4" w:rsidRPr="00BB6EAF">
              <w:rPr>
                <w:rFonts w:ascii="Times New Roman" w:eastAsia="Calibri" w:hAnsi="Times New Roman" w:cs="Times New Roman"/>
                <w:sz w:val="20"/>
                <w:szCs w:val="20"/>
              </w:rPr>
              <w:t>ии  сырой и  готовой продукции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2D9" w:rsidRPr="00BB6EAF" w:rsidRDefault="000862D9" w:rsidP="000862D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6EAF">
              <w:rPr>
                <w:rFonts w:ascii="Times New Roman" w:eastAsia="Times New Roman" w:hAnsi="Times New Roman" w:cs="Times New Roman"/>
                <w:sz w:val="20"/>
                <w:szCs w:val="20"/>
              </w:rPr>
              <w:t>п.39 ОСЭТ №7-2017</w:t>
            </w:r>
            <w:r w:rsidRPr="00BB6E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Общих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утвержденных Декретом Президента Республики Беларусь от 23.11.2017 №7</w:t>
            </w:r>
          </w:p>
          <w:p w:rsidR="000862D9" w:rsidRPr="00BB6EAF" w:rsidRDefault="000862D9" w:rsidP="000862D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862D9" w:rsidRPr="00BB6EAF" w:rsidRDefault="000862D9" w:rsidP="000862D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62D9" w:rsidRPr="00BB6EAF" w:rsidTr="00894CF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2D9" w:rsidRPr="00BB6EAF" w:rsidRDefault="000862D9" w:rsidP="000862D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E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2D9" w:rsidRPr="00BB6EAF" w:rsidRDefault="000862D9" w:rsidP="000862D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EAF">
              <w:rPr>
                <w:rFonts w:ascii="Times New Roman" w:eastAsia="Times New Roman" w:hAnsi="Times New Roman" w:cs="Times New Roman"/>
                <w:sz w:val="20"/>
                <w:szCs w:val="20"/>
              </w:rPr>
              <w:t>Торговые объекты, реализующие непродовольственные товары</w:t>
            </w:r>
          </w:p>
          <w:p w:rsidR="000862D9" w:rsidRPr="00BB6EAF" w:rsidRDefault="000862D9" w:rsidP="000862D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</w:tcPr>
          <w:p w:rsidR="000862D9" w:rsidRPr="00BB6EAF" w:rsidRDefault="00444B51" w:rsidP="00444B5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6EAF">
              <w:rPr>
                <w:rFonts w:ascii="Times New Roman" w:hAnsi="Times New Roman"/>
                <w:sz w:val="20"/>
                <w:szCs w:val="20"/>
              </w:rPr>
              <w:t xml:space="preserve">Субъектами не </w:t>
            </w:r>
            <w:r w:rsidR="0088435A" w:rsidRPr="00BB6EAF">
              <w:rPr>
                <w:rFonts w:ascii="Times New Roman" w:hAnsi="Times New Roman"/>
                <w:sz w:val="20"/>
                <w:szCs w:val="20"/>
              </w:rPr>
              <w:t xml:space="preserve">в полной мере </w:t>
            </w:r>
            <w:r w:rsidRPr="00BB6EAF">
              <w:rPr>
                <w:rFonts w:ascii="Times New Roman" w:hAnsi="Times New Roman"/>
                <w:sz w:val="20"/>
                <w:szCs w:val="20"/>
              </w:rPr>
              <w:t xml:space="preserve">проводится производственный </w:t>
            </w:r>
            <w:proofErr w:type="gramStart"/>
            <w:r w:rsidRPr="00BB6EAF">
              <w:rPr>
                <w:rFonts w:ascii="Times New Roman" w:hAnsi="Times New Roman"/>
                <w:sz w:val="20"/>
                <w:szCs w:val="20"/>
              </w:rPr>
              <w:t>контроль за</w:t>
            </w:r>
            <w:proofErr w:type="gramEnd"/>
            <w:r w:rsidRPr="00BB6EAF">
              <w:rPr>
                <w:rFonts w:ascii="Times New Roman" w:hAnsi="Times New Roman"/>
                <w:sz w:val="20"/>
                <w:szCs w:val="20"/>
              </w:rPr>
              <w:t xml:space="preserve"> соблюдением санитарных правил и выполнением санитарно-эпидемических и профилактических мероприятий в соответствии с осуществляемой деятельностью.</w:t>
            </w:r>
          </w:p>
        </w:tc>
        <w:tc>
          <w:tcPr>
            <w:tcW w:w="3952" w:type="dxa"/>
          </w:tcPr>
          <w:p w:rsidR="000862D9" w:rsidRPr="00BB6EAF" w:rsidRDefault="00444B51" w:rsidP="00444B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6EAF">
              <w:rPr>
                <w:rFonts w:ascii="Times New Roman" w:hAnsi="Times New Roman"/>
                <w:sz w:val="20"/>
                <w:szCs w:val="20"/>
              </w:rPr>
              <w:t>п.6, п.11, п.14 СанПиН 1.1.8-24-2003 «Организация и проведение производственного контроля за соблюдением санитарных правил и выполнением санитарно-противоэпидемических и профилактических мероприятий», утвержденные Постановлением Главного государственного санитарного врача РБ от 22.12.2003г. № 183, с изменениями и дополнениями, утвержденные постановлением Министерства здравоохранения Республики Беларусь от 01.09.2010г. № 117).</w:t>
            </w:r>
          </w:p>
        </w:tc>
      </w:tr>
      <w:tr w:rsidR="000A5371" w:rsidRPr="00BB6EAF" w:rsidTr="00894CF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371" w:rsidRPr="00BB6EAF" w:rsidRDefault="000A5371" w:rsidP="000862D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371" w:rsidRPr="00BB6EAF" w:rsidRDefault="000A5371" w:rsidP="000862D9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</w:tcPr>
          <w:p w:rsidR="000A5371" w:rsidRPr="00BB6EAF" w:rsidRDefault="000A5371" w:rsidP="00444B51">
            <w:pPr>
              <w:rPr>
                <w:rFonts w:ascii="Times New Roman" w:hAnsi="Times New Roman"/>
                <w:sz w:val="20"/>
                <w:szCs w:val="20"/>
              </w:rPr>
            </w:pPr>
            <w:r w:rsidRPr="00BB6EAF">
              <w:rPr>
                <w:rFonts w:ascii="Times New Roman" w:hAnsi="Times New Roman"/>
                <w:sz w:val="20"/>
                <w:szCs w:val="20"/>
              </w:rPr>
              <w:t xml:space="preserve">Реализация игрушек осуществляется без </w:t>
            </w:r>
            <w:r w:rsidRPr="00BB6EAF">
              <w:t xml:space="preserve"> </w:t>
            </w:r>
            <w:r w:rsidRPr="00BB6EAF">
              <w:rPr>
                <w:rFonts w:ascii="Times New Roman" w:hAnsi="Times New Roman"/>
                <w:sz w:val="20"/>
                <w:szCs w:val="20"/>
              </w:rPr>
              <w:t>индивидуальной упаковки и соответствующей маркировки;</w:t>
            </w:r>
          </w:p>
          <w:p w:rsidR="000A5371" w:rsidRPr="00BB6EAF" w:rsidRDefault="000A5371" w:rsidP="00444B51">
            <w:pPr>
              <w:rPr>
                <w:rFonts w:ascii="Times New Roman" w:hAnsi="Times New Roman"/>
                <w:sz w:val="20"/>
                <w:szCs w:val="20"/>
              </w:rPr>
            </w:pPr>
            <w:r w:rsidRPr="00BB6EAF">
              <w:rPr>
                <w:rFonts w:ascii="Times New Roman" w:hAnsi="Times New Roman"/>
                <w:sz w:val="20"/>
                <w:szCs w:val="20"/>
              </w:rPr>
              <w:t>при реализации игрушек отсутствуют документы подтверждающих их качество и безопасность.</w:t>
            </w:r>
          </w:p>
        </w:tc>
        <w:tc>
          <w:tcPr>
            <w:tcW w:w="3952" w:type="dxa"/>
          </w:tcPr>
          <w:p w:rsidR="000A5371" w:rsidRPr="00BB6EAF" w:rsidRDefault="000A5371" w:rsidP="000A537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6EAF">
              <w:rPr>
                <w:rFonts w:ascii="Times New Roman" w:hAnsi="Times New Roman"/>
                <w:sz w:val="20"/>
                <w:szCs w:val="20"/>
              </w:rPr>
              <w:t xml:space="preserve">п.4, </w:t>
            </w:r>
            <w:r w:rsidRPr="00BB6EAF">
              <w:t xml:space="preserve"> </w:t>
            </w:r>
            <w:r w:rsidRPr="00BB6EAF">
              <w:rPr>
                <w:rFonts w:ascii="Times New Roman" w:hAnsi="Times New Roman" w:cs="Times New Roman"/>
                <w:sz w:val="20"/>
                <w:szCs w:val="20"/>
              </w:rPr>
              <w:t>п.5</w:t>
            </w:r>
            <w:r w:rsidRPr="00BB6EAF">
              <w:rPr>
                <w:rFonts w:ascii="Times New Roman" w:hAnsi="Times New Roman"/>
                <w:sz w:val="20"/>
                <w:szCs w:val="20"/>
              </w:rPr>
              <w:t xml:space="preserve">  Технического регламента Таможенного союза 008/2011, утвержденного решением Комиссии Таможенного союза от 23.09.2011 №798; </w:t>
            </w:r>
          </w:p>
          <w:p w:rsidR="000A5371" w:rsidRPr="00BB6EAF" w:rsidRDefault="000A5371" w:rsidP="000A537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6EAF">
              <w:rPr>
                <w:rFonts w:ascii="Times New Roman" w:hAnsi="Times New Roman"/>
                <w:sz w:val="20"/>
                <w:szCs w:val="20"/>
              </w:rPr>
              <w:t>п.6, п.12 Санитарных норм и правил «Требования к производству и реализации отдельных видов продукции для детей», утвержденных Постановлением Министерства здравоохранения Республики Беларусь от 20.12.2012 №200</w:t>
            </w:r>
          </w:p>
        </w:tc>
      </w:tr>
      <w:tr w:rsidR="000862D9" w:rsidRPr="00BB6EAF" w:rsidTr="00894CF9">
        <w:trPr>
          <w:trHeight w:val="2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62D9" w:rsidRPr="00BB6EAF" w:rsidRDefault="000862D9" w:rsidP="00086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E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62D9" w:rsidRPr="00BB6EAF" w:rsidRDefault="000862D9" w:rsidP="000862D9">
            <w:pPr>
              <w:spacing w:line="20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EA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2D9" w:rsidRPr="00BB6EAF" w:rsidRDefault="000862D9" w:rsidP="000862D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6EAF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2D9" w:rsidRPr="00BB6EAF" w:rsidRDefault="000862D9" w:rsidP="000862D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6EAF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0862D9" w:rsidRPr="00BB6EAF" w:rsidTr="00894CF9">
        <w:trPr>
          <w:trHeight w:val="22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62D9" w:rsidRPr="00BB6EAF" w:rsidRDefault="000862D9" w:rsidP="000862D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EAF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62D9" w:rsidRPr="00BB6EAF" w:rsidRDefault="000862D9" w:rsidP="000862D9">
            <w:pPr>
              <w:spacing w:line="202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EAF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Объекты агропромышленного комплекса и объекты промышленности, деятельность которых потенциально опасна для населения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2D9" w:rsidRPr="00BB6EAF" w:rsidRDefault="000862D9" w:rsidP="000862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6E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Территория не </w:t>
            </w:r>
            <w:r w:rsidR="009444F0" w:rsidRPr="00BB6EAF">
              <w:rPr>
                <w:rFonts w:ascii="Times New Roman" w:eastAsia="Calibri" w:hAnsi="Times New Roman" w:cs="Times New Roman"/>
                <w:sz w:val="20"/>
                <w:szCs w:val="20"/>
              </w:rPr>
              <w:t>содержится</w:t>
            </w:r>
            <w:r w:rsidRPr="00BB6E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чистоте. Своевременно не проводится уборка, покос  сорной растительности.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2D9" w:rsidRPr="00BB6EAF" w:rsidRDefault="000862D9" w:rsidP="000862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6EAF">
              <w:rPr>
                <w:rFonts w:ascii="Times New Roman" w:eastAsia="Calibri" w:hAnsi="Times New Roman" w:cs="Times New Roman"/>
                <w:sz w:val="20"/>
                <w:szCs w:val="20"/>
              </w:rPr>
              <w:t>п.6 Специфических санитарно-эпидемиологических требований к содержанию и эксплуатации объектов агропромышленного комплекса и объектов промышленности, деятельность которых потенциально опасна для населения, утвержденных постановлением Совета Министров Республики Беларусь 24.01.2020 №42</w:t>
            </w:r>
          </w:p>
        </w:tc>
      </w:tr>
      <w:tr w:rsidR="000862D9" w:rsidRPr="00BB6EAF" w:rsidTr="00894CF9">
        <w:trPr>
          <w:trHeight w:val="22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62D9" w:rsidRPr="00BB6EAF" w:rsidRDefault="000862D9" w:rsidP="000862D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62D9" w:rsidRPr="00BB6EAF" w:rsidRDefault="000862D9" w:rsidP="000862D9">
            <w:pPr>
              <w:spacing w:line="202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2D9" w:rsidRPr="00BB6EAF" w:rsidRDefault="000862D9" w:rsidP="000862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6E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Производственные, вспомогательные, санитарно-бытовые помещения, рабочие места и технологическое оборудование не содержаться в чистоте и исправном состоянии. 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2D9" w:rsidRPr="00BB6EAF" w:rsidRDefault="000862D9" w:rsidP="000862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6EAF">
              <w:rPr>
                <w:rFonts w:ascii="Times New Roman" w:eastAsia="Calibri" w:hAnsi="Times New Roman" w:cs="Times New Roman"/>
                <w:sz w:val="20"/>
                <w:szCs w:val="20"/>
              </w:rPr>
              <w:t>п.7 Специфических санитарно-эпидемиологических требований к содержанию и эксплуатации объектов агропромышленного комплекса и объектов промышленности, деятельность которых потенциально опасна для населения, утвержденных постановлением Совета Министров Республики Беларусь 24.01.2020 №42</w:t>
            </w:r>
          </w:p>
        </w:tc>
      </w:tr>
      <w:tr w:rsidR="000862D9" w:rsidRPr="00BB6EAF" w:rsidTr="00894CF9">
        <w:trPr>
          <w:trHeight w:val="4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62D9" w:rsidRPr="00BB6EAF" w:rsidRDefault="000862D9" w:rsidP="000862D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EAF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62D9" w:rsidRPr="00BB6EAF" w:rsidRDefault="000862D9" w:rsidP="000A5371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EAF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Объекты, осуществляющие ремонт и техническое обслуживание транспортных средств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2D9" w:rsidRPr="00BB6EAF" w:rsidRDefault="009444F0" w:rsidP="000862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6EA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2D9" w:rsidRPr="00BB6EAF" w:rsidRDefault="009444F0" w:rsidP="000862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6EA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0862D9" w:rsidRPr="00BB6EAF" w:rsidTr="00894CF9">
        <w:trPr>
          <w:trHeight w:val="16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62D9" w:rsidRPr="00BB6EAF" w:rsidRDefault="000862D9" w:rsidP="000862D9">
            <w:pPr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EAF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62D9" w:rsidRPr="00BB6EAF" w:rsidRDefault="000862D9" w:rsidP="000862D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EAF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труда работающих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2D9" w:rsidRPr="00BB6EAF" w:rsidRDefault="000862D9" w:rsidP="000862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6EAF">
              <w:rPr>
                <w:rFonts w:ascii="Times New Roman" w:eastAsia="Calibri" w:hAnsi="Times New Roman" w:cs="Times New Roman"/>
                <w:sz w:val="20"/>
                <w:szCs w:val="20"/>
              </w:rPr>
              <w:t>Не своевременное прохождение обязательного медицинского осмотра подлежащим контингентом в порядке, установленном законодательством Республики Беларусь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2D9" w:rsidRPr="00BB6EAF" w:rsidRDefault="000862D9" w:rsidP="000862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6EAF">
              <w:rPr>
                <w:rFonts w:ascii="Times New Roman" w:eastAsia="Calibri" w:hAnsi="Times New Roman" w:cs="Times New Roman"/>
                <w:sz w:val="20"/>
                <w:szCs w:val="20"/>
              </w:rPr>
              <w:t>п. 29 Специфических санитарно-эпидемиологических требований к условиям труда работающих утвержденных постановлением Совета Министров Республики Беларусь 01.02.2020 №66</w:t>
            </w:r>
          </w:p>
        </w:tc>
      </w:tr>
      <w:tr w:rsidR="000862D9" w:rsidRPr="00BB6EAF" w:rsidTr="00894CF9">
        <w:trPr>
          <w:trHeight w:val="11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62D9" w:rsidRPr="00BB6EAF" w:rsidRDefault="000862D9" w:rsidP="000862D9">
            <w:pPr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62D9" w:rsidRPr="00BB6EAF" w:rsidRDefault="000862D9" w:rsidP="000862D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2D9" w:rsidRPr="00BB6EAF" w:rsidRDefault="000862D9" w:rsidP="000862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6EAF">
              <w:rPr>
                <w:rFonts w:ascii="Times New Roman" w:eastAsia="Calibri" w:hAnsi="Times New Roman" w:cs="Times New Roman"/>
                <w:sz w:val="20"/>
                <w:szCs w:val="20"/>
              </w:rPr>
              <w:t>Работа без средств индивидуальной защиты предусмотренных нормативными правовыми актами</w:t>
            </w:r>
          </w:p>
          <w:p w:rsidR="000862D9" w:rsidRPr="00BB6EAF" w:rsidRDefault="000862D9" w:rsidP="000862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2D9" w:rsidRPr="00BB6EAF" w:rsidRDefault="000862D9" w:rsidP="000862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6EAF">
              <w:rPr>
                <w:rFonts w:ascii="Times New Roman" w:eastAsia="Calibri" w:hAnsi="Times New Roman" w:cs="Times New Roman"/>
                <w:sz w:val="20"/>
                <w:szCs w:val="20"/>
              </w:rPr>
              <w:t>п. 25 Специфических санитарно-эпидемиологических требований к условиям труда работающих утвержденных постановлением Совета Министров Республики Беларусь 01.02.2020 №66</w:t>
            </w:r>
          </w:p>
        </w:tc>
      </w:tr>
      <w:tr w:rsidR="000862D9" w:rsidRPr="00BB6EAF" w:rsidTr="00894CF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2D9" w:rsidRPr="00BB6EAF" w:rsidRDefault="000862D9" w:rsidP="000862D9">
            <w:pPr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E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62D9" w:rsidRPr="00BB6EAF" w:rsidRDefault="000862D9" w:rsidP="000862D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EAF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Учреждения образования</w:t>
            </w:r>
          </w:p>
        </w:tc>
        <w:tc>
          <w:tcPr>
            <w:tcW w:w="2698" w:type="dxa"/>
          </w:tcPr>
          <w:p w:rsidR="000862D9" w:rsidRPr="00BB6EAF" w:rsidRDefault="000862D9" w:rsidP="000862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6EA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52" w:type="dxa"/>
          </w:tcPr>
          <w:p w:rsidR="000862D9" w:rsidRPr="00BB6EAF" w:rsidRDefault="000862D9" w:rsidP="000862D9">
            <w:pPr>
              <w:rPr>
                <w:rFonts w:ascii="Times New Roman" w:eastAsia="Calibri" w:hAnsi="Times New Roman" w:cs="Times New Roman"/>
              </w:rPr>
            </w:pPr>
            <w:r w:rsidRPr="00BB6EAF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0862D9" w:rsidRPr="00BB6EAF" w:rsidTr="00894CF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2D9" w:rsidRPr="00BB6EAF" w:rsidRDefault="000862D9" w:rsidP="000862D9">
            <w:pPr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EAF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2D9" w:rsidRPr="00BB6EAF" w:rsidRDefault="000862D9" w:rsidP="000862D9">
            <w:pPr>
              <w:spacing w:line="211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EAF">
              <w:rPr>
                <w:rFonts w:ascii="Times New Roman" w:eastAsia="Times New Roman" w:hAnsi="Times New Roman" w:cs="Times New Roman"/>
                <w:sz w:val="20"/>
                <w:szCs w:val="20"/>
              </w:rPr>
              <w:t>Санаторно-курортные и оздоровительные организации</w:t>
            </w:r>
          </w:p>
        </w:tc>
        <w:tc>
          <w:tcPr>
            <w:tcW w:w="2698" w:type="dxa"/>
          </w:tcPr>
          <w:p w:rsidR="000862D9" w:rsidRPr="00BB6EAF" w:rsidRDefault="000862D9" w:rsidP="000862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6EA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52" w:type="dxa"/>
          </w:tcPr>
          <w:p w:rsidR="000862D9" w:rsidRPr="00BB6EAF" w:rsidRDefault="000862D9" w:rsidP="000862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862D9" w:rsidRPr="00BB6EAF" w:rsidRDefault="000862D9" w:rsidP="000862D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862D9" w:rsidRPr="00BB6EAF" w:rsidTr="00894CF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2D9" w:rsidRPr="00BB6EAF" w:rsidRDefault="000862D9" w:rsidP="000862D9">
            <w:pPr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EAF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2D9" w:rsidRPr="00BB6EAF" w:rsidRDefault="000862D9" w:rsidP="000862D9">
            <w:pPr>
              <w:spacing w:line="211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EAF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и системы питьевого водоснабжения</w:t>
            </w:r>
          </w:p>
        </w:tc>
        <w:tc>
          <w:tcPr>
            <w:tcW w:w="2698" w:type="dxa"/>
          </w:tcPr>
          <w:p w:rsidR="000862D9" w:rsidRPr="00BB6EAF" w:rsidRDefault="00257BB7" w:rsidP="00257BB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6EAF">
              <w:rPr>
                <w:rFonts w:ascii="Times New Roman" w:hAnsi="Times New Roman"/>
                <w:sz w:val="20"/>
                <w:szCs w:val="20"/>
              </w:rPr>
              <w:t xml:space="preserve">Исходя из результатов лабораторных исследований проб питьевой воды, </w:t>
            </w:r>
            <w:r w:rsidRPr="00BB6EAF">
              <w:rPr>
                <w:rFonts w:ascii="Times New Roman" w:hAnsi="Times New Roman" w:cs="Times New Roman"/>
                <w:sz w:val="20"/>
                <w:szCs w:val="20"/>
              </w:rPr>
              <w:t>из 13 хозяйственно-питьевых водопроводов, вода не соответствует требованиям по содержанию железа.</w:t>
            </w:r>
          </w:p>
        </w:tc>
        <w:tc>
          <w:tcPr>
            <w:tcW w:w="3952" w:type="dxa"/>
          </w:tcPr>
          <w:p w:rsidR="000862D9" w:rsidRPr="00BB6EAF" w:rsidRDefault="00257BB7" w:rsidP="00257BB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6EAF">
              <w:rPr>
                <w:rFonts w:ascii="Times New Roman" w:hAnsi="Times New Roman" w:cs="Times New Roman"/>
                <w:sz w:val="20"/>
                <w:szCs w:val="20"/>
              </w:rPr>
              <w:t xml:space="preserve">Гигиенический норматив, утвержденный постановлением Совета Министров Республики Беларусь от 25.01.2021 №37 </w:t>
            </w:r>
          </w:p>
        </w:tc>
      </w:tr>
      <w:tr w:rsidR="000862D9" w:rsidRPr="00BB6EAF" w:rsidTr="00894CF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2D9" w:rsidRPr="00BB6EAF" w:rsidRDefault="000862D9" w:rsidP="000862D9">
            <w:pPr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EAF"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2D9" w:rsidRPr="00BB6EAF" w:rsidRDefault="000862D9" w:rsidP="000862D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EAF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Объекты по оказанию бытовых услуг</w:t>
            </w:r>
          </w:p>
        </w:tc>
        <w:tc>
          <w:tcPr>
            <w:tcW w:w="2698" w:type="dxa"/>
          </w:tcPr>
          <w:p w:rsidR="000862D9" w:rsidRPr="00BB6EAF" w:rsidRDefault="000862D9" w:rsidP="000862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6EA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52" w:type="dxa"/>
          </w:tcPr>
          <w:p w:rsidR="000862D9" w:rsidRPr="00BB6EAF" w:rsidRDefault="000862D9" w:rsidP="000862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6EA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0862D9" w:rsidRPr="00BB6EAF" w:rsidTr="00894CF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2D9" w:rsidRPr="00BB6EAF" w:rsidRDefault="000862D9" w:rsidP="000862D9">
            <w:pPr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EAF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2D9" w:rsidRPr="00BB6EAF" w:rsidRDefault="000862D9" w:rsidP="000862D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EAF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Общежития и иные места проживания</w:t>
            </w:r>
          </w:p>
        </w:tc>
        <w:tc>
          <w:tcPr>
            <w:tcW w:w="2698" w:type="dxa"/>
          </w:tcPr>
          <w:p w:rsidR="000862D9" w:rsidRPr="00BB6EAF" w:rsidRDefault="000862D9" w:rsidP="000862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6EA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52" w:type="dxa"/>
          </w:tcPr>
          <w:p w:rsidR="000862D9" w:rsidRPr="00BB6EAF" w:rsidRDefault="000862D9" w:rsidP="000862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6EA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0862D9" w:rsidRPr="00BB6EAF" w:rsidTr="00894CF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2D9" w:rsidRPr="00BB6EAF" w:rsidRDefault="000862D9" w:rsidP="000862D9">
            <w:pPr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EAF"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2D9" w:rsidRPr="00BB6EAF" w:rsidRDefault="000862D9" w:rsidP="000862D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EAF">
              <w:rPr>
                <w:rFonts w:ascii="Times New Roman" w:eastAsia="Times New Roman" w:hAnsi="Times New Roman" w:cs="Times New Roman"/>
                <w:sz w:val="20"/>
                <w:szCs w:val="20"/>
              </w:rPr>
              <w:t>Жилые дома</w:t>
            </w:r>
          </w:p>
        </w:tc>
        <w:tc>
          <w:tcPr>
            <w:tcW w:w="2698" w:type="dxa"/>
          </w:tcPr>
          <w:p w:rsidR="000862D9" w:rsidRPr="00BB6EAF" w:rsidRDefault="000862D9" w:rsidP="00D3228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6E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 содержится в чистоте территория, прилегающая к </w:t>
            </w:r>
            <w:r w:rsidR="00722593" w:rsidRPr="00BB6E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многоэтажным </w:t>
            </w:r>
            <w:r w:rsidRPr="00BB6EAF">
              <w:rPr>
                <w:rFonts w:ascii="Times New Roman" w:eastAsia="Calibri" w:hAnsi="Times New Roman" w:cs="Times New Roman"/>
                <w:sz w:val="20"/>
                <w:szCs w:val="20"/>
              </w:rPr>
              <w:t>жилым домам</w:t>
            </w:r>
            <w:r w:rsidR="00225A52" w:rsidRPr="00BB6EAF">
              <w:rPr>
                <w:rFonts w:ascii="Times New Roman" w:eastAsia="Calibri" w:hAnsi="Times New Roman" w:cs="Times New Roman"/>
                <w:sz w:val="20"/>
                <w:szCs w:val="20"/>
              </w:rPr>
              <w:t>, несвоевременно проводится ремонт и покраска игрового оборудования детских игровых площадок в многоэтажной жилой застройке.</w:t>
            </w:r>
          </w:p>
        </w:tc>
        <w:tc>
          <w:tcPr>
            <w:tcW w:w="3952" w:type="dxa"/>
          </w:tcPr>
          <w:p w:rsidR="000862D9" w:rsidRPr="00BB6EAF" w:rsidRDefault="0099703A" w:rsidP="00225A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6E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П.11, п.14 </w:t>
            </w:r>
            <w:r w:rsidR="00225A52" w:rsidRPr="00BB6EAF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0862D9" w:rsidRPr="00BB6EAF">
              <w:rPr>
                <w:rFonts w:ascii="Times New Roman" w:eastAsia="Calibri" w:hAnsi="Times New Roman" w:cs="Times New Roman"/>
                <w:sz w:val="20"/>
                <w:szCs w:val="20"/>
              </w:rPr>
              <w:t>анитарных норм, правил и гигиенических нормативов «Требования к устройству, оборудованию и содержанию жилых домов», утвержденных постановлением Министерства здравоохранения Республики Беларусь от 20.08.2015 № 95.</w:t>
            </w:r>
          </w:p>
        </w:tc>
      </w:tr>
      <w:tr w:rsidR="000862D9" w:rsidRPr="00BB6EAF" w:rsidTr="00894CF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2D9" w:rsidRPr="00BB6EAF" w:rsidRDefault="000862D9" w:rsidP="000862D9">
            <w:pPr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EAF"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2D9" w:rsidRPr="00BB6EAF" w:rsidRDefault="000862D9" w:rsidP="000862D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EAF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Учреждения социального обслуживания</w:t>
            </w:r>
          </w:p>
        </w:tc>
        <w:tc>
          <w:tcPr>
            <w:tcW w:w="2698" w:type="dxa"/>
          </w:tcPr>
          <w:p w:rsidR="000862D9" w:rsidRPr="00BB6EAF" w:rsidRDefault="000862D9" w:rsidP="000862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6EA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52" w:type="dxa"/>
          </w:tcPr>
          <w:p w:rsidR="000862D9" w:rsidRPr="00BB6EAF" w:rsidRDefault="000862D9" w:rsidP="000862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6EA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0862D9" w:rsidRPr="00BB6EAF" w:rsidTr="00894CF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2D9" w:rsidRPr="00BB6EAF" w:rsidRDefault="000862D9" w:rsidP="000862D9">
            <w:pPr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EAF">
              <w:rPr>
                <w:rFonts w:ascii="Times New Roman" w:eastAsia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2D9" w:rsidRPr="00BB6EAF" w:rsidRDefault="000862D9" w:rsidP="000862D9">
            <w:pPr>
              <w:spacing w:line="202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EAF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Территории населенных пунктов и организаций</w:t>
            </w:r>
          </w:p>
        </w:tc>
        <w:tc>
          <w:tcPr>
            <w:tcW w:w="2698" w:type="dxa"/>
          </w:tcPr>
          <w:p w:rsidR="003D0508" w:rsidRDefault="003D0508" w:rsidP="003D05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 упорядочено хранение вторичной тары, упаковочных материалов  на территории торговых объектов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Ляховичского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райпо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частной формы собственности</w:t>
            </w:r>
            <w:r w:rsidR="0061025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0862D9" w:rsidRDefault="003D0508" w:rsidP="003D05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093AE6">
              <w:rPr>
                <w:rFonts w:ascii="Times New Roman" w:eastAsia="Calibri" w:hAnsi="Times New Roman" w:cs="Times New Roman"/>
                <w:sz w:val="20"/>
                <w:szCs w:val="20"/>
              </w:rPr>
              <w:t>Несвоевременно производится вывоз ТКО с контейнерных площадок на зонах временного отдыха на автодороге Р-43.</w:t>
            </w:r>
          </w:p>
          <w:p w:rsidR="00D65DA3" w:rsidRPr="00BB6EAF" w:rsidRDefault="00D65DA3" w:rsidP="00EE1C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Несвоевременно производится покос сорной растительности дворовой территории индивидуальных домовладений и прилегающей к домовладениям территории, на прилегающей территории производится хранение  песка, строительных материалов. </w:t>
            </w:r>
            <w:r w:rsidR="00EE1C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производится своевременный покос сорной растительности </w:t>
            </w:r>
            <w:proofErr w:type="gramStart"/>
            <w:r w:rsidR="00EE1CEE">
              <w:rPr>
                <w:rFonts w:ascii="Times New Roman" w:eastAsia="Calibri" w:hAnsi="Times New Roman" w:cs="Times New Roman"/>
                <w:sz w:val="20"/>
                <w:szCs w:val="20"/>
              </w:rPr>
              <w:t>территорий</w:t>
            </w:r>
            <w:proofErr w:type="gramEnd"/>
            <w:r w:rsidR="00EE1C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не функционирующих торговых объектов, территорий мест общего пользования населенных пунктов, ЗСО водозаборов</w:t>
            </w:r>
            <w:r w:rsidR="00CE4A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мест </w:t>
            </w:r>
            <w:proofErr w:type="spellStart"/>
            <w:r w:rsidR="00CE4AAE">
              <w:rPr>
                <w:rFonts w:ascii="Times New Roman" w:eastAsia="Calibri" w:hAnsi="Times New Roman" w:cs="Times New Roman"/>
                <w:sz w:val="20"/>
                <w:szCs w:val="20"/>
              </w:rPr>
              <w:t>погрбения</w:t>
            </w:r>
            <w:proofErr w:type="spellEnd"/>
            <w:r w:rsidR="00EE1CE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52" w:type="dxa"/>
          </w:tcPr>
          <w:p w:rsidR="000862D9" w:rsidRDefault="00064C8A" w:rsidP="002F02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="00894CF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894CF9" w:rsidRPr="00894CF9">
              <w:rPr>
                <w:rFonts w:ascii="Times New Roman" w:hAnsi="Times New Roman" w:cs="Times New Roman"/>
                <w:sz w:val="20"/>
                <w:szCs w:val="20"/>
              </w:rPr>
              <w:t xml:space="preserve"> Санитарных  норм и правил «Санитарно-эпидемиологические требования к содержанию и эксплуатации территорий», утвержденных постановлением МЗ РБ 02.02.2023 №22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bookmarkStart w:id="0" w:name="_GoBack"/>
            <w:bookmarkEnd w:id="0"/>
          </w:p>
          <w:p w:rsidR="002F02B1" w:rsidRPr="002F02B1" w:rsidRDefault="00F214A3" w:rsidP="00F214A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п.5</w:t>
            </w:r>
            <w:r w:rsidR="00461F5C">
              <w:rPr>
                <w:rFonts w:ascii="Times New Roman" w:hAnsi="Times New Roman" w:cs="Times New Roman"/>
                <w:sz w:val="20"/>
                <w:szCs w:val="20"/>
              </w:rPr>
              <w:t>, п.24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F02B1" w:rsidRPr="002F02B1">
              <w:rPr>
                <w:rFonts w:ascii="Times New Roman" w:hAnsi="Times New Roman" w:cs="Times New Roman"/>
                <w:sz w:val="20"/>
                <w:szCs w:val="20"/>
              </w:rPr>
              <w:t>Правил благоустройства и содержания населенных пунктов, утвержденных постановлением Совета Министров Республики Беларусь от 28 ноября 2012 №1087</w:t>
            </w:r>
          </w:p>
        </w:tc>
      </w:tr>
      <w:tr w:rsidR="000862D9" w:rsidRPr="00BB6EAF" w:rsidTr="00894CF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2D9" w:rsidRPr="00BB6EAF" w:rsidRDefault="000862D9" w:rsidP="000862D9">
            <w:pPr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EAF">
              <w:rPr>
                <w:rFonts w:ascii="Times New Roman" w:eastAsia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2D9" w:rsidRPr="00BB6EAF" w:rsidRDefault="000862D9" w:rsidP="000862D9">
            <w:pPr>
              <w:spacing w:line="211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E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Санитарно-защитные </w:t>
            </w:r>
            <w:r w:rsidRPr="00BB6E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зоны объектов воздействия на здоровье человека и окружающую среду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D9" w:rsidRPr="00BB6EAF" w:rsidRDefault="000862D9" w:rsidP="000862D9">
            <w:pPr>
              <w:ind w:left="94" w:right="13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E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D9" w:rsidRPr="00BB6EAF" w:rsidRDefault="000862D9" w:rsidP="000862D9">
            <w:pPr>
              <w:ind w:left="137" w:right="1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E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D4A88" w:rsidRPr="00BB6EAF" w:rsidTr="00894CF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A88" w:rsidRPr="00BB6EAF" w:rsidRDefault="00DD4A88" w:rsidP="00DD4A88">
            <w:pPr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E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A88" w:rsidRPr="00BB6EAF" w:rsidRDefault="00DD4A88" w:rsidP="00DD4A88">
            <w:pPr>
              <w:spacing w:line="211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EAF">
              <w:rPr>
                <w:rFonts w:ascii="Times New Roman" w:eastAsia="Times New Roman" w:hAnsi="Times New Roman" w:cs="Times New Roman"/>
                <w:sz w:val="20"/>
                <w:szCs w:val="20"/>
              </w:rPr>
              <w:t>Радиационные объекты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88" w:rsidRPr="00BB6EAF" w:rsidRDefault="00DD4A88" w:rsidP="00DD4A88">
            <w:pPr>
              <w:ind w:left="94" w:right="13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EA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88" w:rsidRPr="00BB6EAF" w:rsidRDefault="00DD4A88" w:rsidP="00DD4A88">
            <w:pPr>
              <w:ind w:left="137" w:right="1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E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D4A88" w:rsidRPr="000862D9" w:rsidTr="00894CF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A88" w:rsidRPr="00BB6EAF" w:rsidRDefault="00DD4A88" w:rsidP="00DD4A88">
            <w:pPr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EAF"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A88" w:rsidRPr="00BB6EAF" w:rsidRDefault="00DD4A88" w:rsidP="00DD4A88">
            <w:pPr>
              <w:spacing w:line="211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EAF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Организации здравоохранения, иные организации индивидуальные предприниматели, которые осуществляют медицинскую фармацевтическую деятельность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88" w:rsidRPr="00BB6EAF" w:rsidRDefault="00DD4A88" w:rsidP="00DD4A88">
            <w:pPr>
              <w:ind w:left="94" w:right="13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EA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88" w:rsidRDefault="00DD4A88" w:rsidP="00DD4A88">
            <w:pPr>
              <w:ind w:left="137" w:right="1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E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862D9" w:rsidRDefault="000862D9" w:rsidP="000862D9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sectPr w:rsidR="00086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2D9"/>
    <w:rsid w:val="00012299"/>
    <w:rsid w:val="00064C8A"/>
    <w:rsid w:val="000862D9"/>
    <w:rsid w:val="00093AE6"/>
    <w:rsid w:val="000A5371"/>
    <w:rsid w:val="001F2A22"/>
    <w:rsid w:val="00225A52"/>
    <w:rsid w:val="00234C6A"/>
    <w:rsid w:val="00257BB7"/>
    <w:rsid w:val="002F02B1"/>
    <w:rsid w:val="003D0508"/>
    <w:rsid w:val="00444B51"/>
    <w:rsid w:val="00461F5C"/>
    <w:rsid w:val="005B1115"/>
    <w:rsid w:val="0061025F"/>
    <w:rsid w:val="00722593"/>
    <w:rsid w:val="007E15A6"/>
    <w:rsid w:val="008453DA"/>
    <w:rsid w:val="0088435A"/>
    <w:rsid w:val="00894CF9"/>
    <w:rsid w:val="009444F0"/>
    <w:rsid w:val="0099703A"/>
    <w:rsid w:val="009A31AC"/>
    <w:rsid w:val="00BB6EAF"/>
    <w:rsid w:val="00C56BDA"/>
    <w:rsid w:val="00C956B3"/>
    <w:rsid w:val="00CE4AAE"/>
    <w:rsid w:val="00D32280"/>
    <w:rsid w:val="00D6011B"/>
    <w:rsid w:val="00D65DA3"/>
    <w:rsid w:val="00DD4A88"/>
    <w:rsid w:val="00EE1CEE"/>
    <w:rsid w:val="00F214A3"/>
    <w:rsid w:val="00F33B51"/>
    <w:rsid w:val="00F950A4"/>
    <w:rsid w:val="00F9554E"/>
    <w:rsid w:val="00FD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2D9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39"/>
    <w:rsid w:val="000862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0862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2D9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39"/>
    <w:rsid w:val="000862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0862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37</cp:revision>
  <cp:lastPrinted>2025-01-15T13:18:00Z</cp:lastPrinted>
  <dcterms:created xsi:type="dcterms:W3CDTF">2022-09-09T09:53:00Z</dcterms:created>
  <dcterms:modified xsi:type="dcterms:W3CDTF">2025-01-17T09:25:00Z</dcterms:modified>
</cp:coreProperties>
</file>