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EFF5"/>
  <w:body>
    <w:p w:rsidR="00E401E6" w:rsidRDefault="00E401E6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</w:p>
    <w:p w:rsidR="00BD1119" w:rsidRDefault="00BD1119" w:rsidP="00BD1119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Единственным надежным </w:t>
      </w:r>
      <w:r w:rsidRPr="00B84084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средством специфической профилактики коклюша является </w:t>
      </w:r>
      <w:r w:rsidRPr="00964635">
        <w:rPr>
          <w:rFonts w:ascii="Arial Narrow" w:hAnsi="Arial Narrow"/>
          <w:b/>
          <w:color w:val="C00000"/>
          <w:sz w:val="28"/>
          <w:szCs w:val="28"/>
        </w:rPr>
        <w:t>вакцинация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1C42BC" w:rsidRDefault="00BD1119" w:rsidP="00BD1119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Не привитые или привитые частично дети болеют чаще всего тяжелыми формами коклюша. Хотя привитые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с течением времени «теряют» иммунитет и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тоже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могут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боле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ть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но несравнимо легче. </w:t>
      </w:r>
    </w:p>
    <w:p w:rsidR="00BD1119" w:rsidRDefault="00BD1119" w:rsidP="00BD1119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согласно Национальному календарю прививок 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вакцинация против коклюша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проводится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детям 3-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кратно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в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возрасте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2, </w:t>
      </w:r>
      <w:r>
        <w:rPr>
          <w:rFonts w:ascii="Arial Narrow" w:hAnsi="Arial Narrow"/>
          <w:b/>
          <w:color w:val="E36C0A" w:themeColor="accent6" w:themeShade="BF"/>
          <w:sz w:val="22"/>
          <w:szCs w:val="22"/>
        </w:rPr>
        <w:t>3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и </w:t>
      </w:r>
      <w:r>
        <w:rPr>
          <w:rFonts w:ascii="Arial Narrow" w:hAnsi="Arial Narrow"/>
          <w:b/>
          <w:color w:val="E36C0A" w:themeColor="accent6" w:themeShade="BF"/>
          <w:sz w:val="22"/>
          <w:szCs w:val="22"/>
        </w:rPr>
        <w:t>4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месяц</w:t>
      </w:r>
      <w:r>
        <w:rPr>
          <w:rFonts w:ascii="Arial Narrow" w:hAnsi="Arial Narrow"/>
          <w:b/>
          <w:color w:val="E36C0A" w:themeColor="accent6" w:themeShade="BF"/>
          <w:sz w:val="22"/>
          <w:szCs w:val="22"/>
        </w:rPr>
        <w:t>а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с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последующей 1- 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кратной 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>ревакцинацией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186C72">
        <w:rPr>
          <w:rFonts w:ascii="Arial Narrow" w:hAnsi="Arial Narrow"/>
          <w:b/>
          <w:color w:val="E36C0A" w:themeColor="accent6" w:themeShade="BF"/>
          <w:sz w:val="22"/>
          <w:szCs w:val="22"/>
        </w:rPr>
        <w:t>в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возрасте </w:t>
      </w:r>
      <w:r w:rsidRPr="00186C72">
        <w:rPr>
          <w:rFonts w:ascii="Arial Narrow" w:hAnsi="Arial Narrow"/>
          <w:b/>
          <w:color w:val="E36C0A" w:themeColor="accent6" w:themeShade="BF"/>
          <w:sz w:val="22"/>
          <w:szCs w:val="22"/>
        </w:rPr>
        <w:t>18 месяцев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</w:p>
    <w:p w:rsidR="00343F21" w:rsidRDefault="00E54F1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для иммунизации детей в возрасте до 4 лет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настоящее время </w:t>
      </w:r>
      <w:r w:rsidR="00902AD7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чаще </w:t>
      </w:r>
      <w:r w:rsidR="00FA7B9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использу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ю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тся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ие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343F21" w:rsidRPr="0042628B">
        <w:rPr>
          <w:rFonts w:ascii="Arial Narrow" w:hAnsi="Arial Narrow"/>
          <w:b/>
          <w:color w:val="E36C0A" w:themeColor="accent6" w:themeShade="BF"/>
          <w:sz w:val="22"/>
          <w:szCs w:val="22"/>
        </w:rPr>
        <w:t>цельноклеточный</w:t>
      </w:r>
      <w:proofErr w:type="spellEnd"/>
      <w:r w:rsidR="00343F21" w:rsidRPr="0042628B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коклюшный компонент</w:t>
      </w:r>
      <w:r w:rsidR="001D42E9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(убитая коклюшная палочка)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комбинированные вакцины:</w:t>
      </w:r>
    </w:p>
    <w:p w:rsidR="00343F21" w:rsidRPr="00B84084" w:rsidRDefault="00343F21" w:rsidP="00B2111C">
      <w:pPr>
        <w:pStyle w:val="a6"/>
        <w:numPr>
          <w:ilvl w:val="0"/>
          <w:numId w:val="7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д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ля вакцинации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78407E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5E06AC" w:rsidRPr="00343F21">
        <w:rPr>
          <w:rFonts w:ascii="Arial Narrow" w:hAnsi="Arial Narrow"/>
          <w:b/>
          <w:color w:val="E36C0A" w:themeColor="accent6" w:themeShade="BF"/>
          <w:sz w:val="22"/>
          <w:szCs w:val="22"/>
        </w:rPr>
        <w:t>Эупента</w:t>
      </w:r>
      <w:proofErr w:type="spellEnd"/>
      <w:r w:rsidR="005E06AC" w:rsidRPr="00343F21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</w:t>
      </w:r>
      <w:r w:rsidR="005E06AC" w:rsidRPr="00343F21">
        <w:rPr>
          <w:rFonts w:ascii="Arial Narrow" w:hAnsi="Arial Narrow"/>
          <w:b/>
          <w:color w:val="E36C0A" w:themeColor="accent6" w:themeShade="BF"/>
          <w:sz w:val="22"/>
          <w:szCs w:val="22"/>
          <w:vertAlign w:val="superscript"/>
        </w:rPr>
        <w:t>ТМ</w:t>
      </w:r>
      <w:r w:rsidR="005E06AC" w:rsidRPr="00343F21">
        <w:rPr>
          <w:rFonts w:ascii="Arial Narrow" w:hAnsi="Arial Narrow"/>
          <w:b/>
          <w:color w:val="990033"/>
          <w:sz w:val="22"/>
          <w:szCs w:val="22"/>
          <w:vertAlign w:val="superscript"/>
        </w:rPr>
        <w:t xml:space="preserve"> 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(</w:t>
      </w:r>
      <w:proofErr w:type="spellStart"/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Eupenta</w:t>
      </w:r>
      <w:proofErr w:type="spellEnd"/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  <w:vertAlign w:val="superscript"/>
          <w:lang w:val="en-US"/>
        </w:rPr>
        <w:t>TM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), 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LG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Life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Sciences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Ltd</w:t>
      </w:r>
      <w:r w:rsidR="005E06AC" w:rsidRP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., Корея</w:t>
      </w:r>
      <w:r w:rsidRPr="00B84084">
        <w:rPr>
          <w:rFonts w:ascii="Arial Narrow" w:hAnsi="Arial Narrow"/>
          <w:b/>
          <w:color w:val="5F497A" w:themeColor="accent4" w:themeShade="BF"/>
          <w:sz w:val="22"/>
        </w:rPr>
        <w:t xml:space="preserve">, </w:t>
      </w:r>
    </w:p>
    <w:p w:rsidR="0042628B" w:rsidRPr="00343F21" w:rsidRDefault="00343F21" w:rsidP="00B2111C">
      <w:pPr>
        <w:pStyle w:val="a9"/>
        <w:numPr>
          <w:ilvl w:val="0"/>
          <w:numId w:val="5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 w:rsidRPr="00B84084">
        <w:rPr>
          <w:rFonts w:ascii="Arial Narrow" w:hAnsi="Arial Narrow"/>
          <w:b/>
          <w:color w:val="5F497A" w:themeColor="accent4" w:themeShade="BF"/>
          <w:sz w:val="22"/>
        </w:rPr>
        <w:t>для ревакцинации</w:t>
      </w:r>
      <w:r w:rsidRPr="00343F21">
        <w:rPr>
          <w:rFonts w:ascii="Arial Narrow" w:hAnsi="Arial Narrow"/>
          <w:b/>
          <w:color w:val="364892"/>
          <w:sz w:val="22"/>
        </w:rPr>
        <w:t xml:space="preserve"> </w:t>
      </w:r>
      <w:r w:rsidR="0078407E">
        <w:rPr>
          <w:rFonts w:ascii="Arial Narrow" w:hAnsi="Arial Narrow"/>
          <w:b/>
          <w:color w:val="364892"/>
          <w:sz w:val="22"/>
        </w:rPr>
        <w:t xml:space="preserve"> </w:t>
      </w:r>
      <w:r w:rsidR="00E54F1D" w:rsidRPr="00343F21">
        <w:rPr>
          <w:rFonts w:ascii="Arial Narrow" w:hAnsi="Arial Narrow"/>
          <w:b/>
          <w:color w:val="E36C0A" w:themeColor="accent6" w:themeShade="BF"/>
          <w:sz w:val="22"/>
        </w:rPr>
        <w:t>АКДС</w:t>
      </w:r>
      <w:r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42628B" w:rsidRPr="00343F21">
        <w:rPr>
          <w:rFonts w:ascii="Arial Narrow" w:hAnsi="Arial Narrow"/>
          <w:b/>
          <w:color w:val="5F497A" w:themeColor="accent4" w:themeShade="BF"/>
          <w:sz w:val="22"/>
        </w:rPr>
        <w:t>(</w:t>
      </w:r>
      <w:r>
        <w:rPr>
          <w:rFonts w:ascii="Arial Narrow" w:hAnsi="Arial Narrow"/>
          <w:b/>
          <w:color w:val="5F497A" w:themeColor="accent4" w:themeShade="BF"/>
          <w:sz w:val="22"/>
        </w:rPr>
        <w:t xml:space="preserve">ФГУП «НПО </w:t>
      </w:r>
      <w:proofErr w:type="spellStart"/>
      <w:r>
        <w:rPr>
          <w:rFonts w:ascii="Arial Narrow" w:hAnsi="Arial Narrow"/>
          <w:b/>
          <w:color w:val="5F497A" w:themeColor="accent4" w:themeShade="BF"/>
          <w:sz w:val="22"/>
        </w:rPr>
        <w:t>Микроген</w:t>
      </w:r>
      <w:proofErr w:type="spellEnd"/>
      <w:r>
        <w:rPr>
          <w:rFonts w:ascii="Arial Narrow" w:hAnsi="Arial Narrow"/>
          <w:b/>
          <w:color w:val="5F497A" w:themeColor="accent4" w:themeShade="BF"/>
          <w:sz w:val="22"/>
        </w:rPr>
        <w:t>»</w:t>
      </w:r>
      <w:r w:rsidR="00B84084">
        <w:rPr>
          <w:rFonts w:ascii="Arial Narrow" w:hAnsi="Arial Narrow"/>
          <w:b/>
          <w:color w:val="5F497A" w:themeColor="accent4" w:themeShade="BF"/>
          <w:sz w:val="22"/>
        </w:rPr>
        <w:t xml:space="preserve">, </w:t>
      </w:r>
      <w:r w:rsidR="00B84084" w:rsidRPr="00343F21">
        <w:rPr>
          <w:rFonts w:ascii="Arial Narrow" w:hAnsi="Arial Narrow"/>
          <w:b/>
          <w:color w:val="5F497A" w:themeColor="accent4" w:themeShade="BF"/>
          <w:sz w:val="22"/>
        </w:rPr>
        <w:t>РФ</w:t>
      </w:r>
      <w:r>
        <w:rPr>
          <w:rFonts w:ascii="Arial Narrow" w:hAnsi="Arial Narrow"/>
          <w:b/>
          <w:color w:val="5F497A" w:themeColor="accent4" w:themeShade="BF"/>
          <w:sz w:val="22"/>
        </w:rPr>
        <w:t>)</w:t>
      </w:r>
      <w:r w:rsidR="00E54F1D"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. </w:t>
      </w:r>
    </w:p>
    <w:p w:rsidR="00B84084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r w:rsidR="00F45A27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се чаще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 счет различных источников финансирования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прививки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провод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я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тся 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 использованием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зарегистрированных Министерством здравоохранения  Республики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Беларус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>ь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комбинированных препаратов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 </w:t>
      </w:r>
      <w:r w:rsid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содержащих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бесклеточн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ую</w:t>
      </w:r>
      <w:proofErr w:type="spellEnd"/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коклюшн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ую</w:t>
      </w:r>
      <w:r w:rsidR="00FA324C" w:rsidRP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вакцин</w:t>
      </w:r>
      <w:r w:rsidR="00813AF4">
        <w:rPr>
          <w:rFonts w:ascii="Arial Narrow" w:hAnsi="Arial Narrow"/>
          <w:b/>
          <w:color w:val="E36C0A" w:themeColor="accent6" w:themeShade="BF"/>
          <w:sz w:val="22"/>
          <w:szCs w:val="22"/>
        </w:rPr>
        <w:t>у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что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предусмотрено Национальным календарем:</w:t>
      </w:r>
    </w:p>
    <w:p w:rsidR="00813AF4" w:rsidRPr="00FB54DB" w:rsidRDefault="00813AF4" w:rsidP="00B2111C">
      <w:pPr>
        <w:numPr>
          <w:ilvl w:val="0"/>
          <w:numId w:val="8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760000"/>
          <w:sz w:val="22"/>
        </w:rPr>
      </w:pPr>
      <w:proofErr w:type="spellStart"/>
      <w:r w:rsidRPr="009C3833">
        <w:rPr>
          <w:rFonts w:ascii="Arial Narrow" w:hAnsi="Arial Narrow"/>
          <w:b/>
          <w:color w:val="FF0000"/>
          <w:sz w:val="25"/>
          <w:szCs w:val="25"/>
        </w:rPr>
        <w:t>Пентаксим</w:t>
      </w:r>
      <w:proofErr w:type="spellEnd"/>
      <w:r w:rsidRPr="009C3833">
        <w:rPr>
          <w:rFonts w:ascii="Arial Narrow" w:hAnsi="Arial Narrow"/>
          <w:b/>
          <w:color w:val="FF0000"/>
          <w:sz w:val="25"/>
          <w:szCs w:val="25"/>
        </w:rPr>
        <w:t>®</w:t>
      </w:r>
      <w:r w:rsidRPr="00813AF4">
        <w:rPr>
          <w:rFonts w:ascii="Arial Narrow" w:hAnsi="Arial Narrow"/>
          <w:b/>
          <w:color w:val="990033"/>
          <w:sz w:val="22"/>
        </w:rPr>
        <w:t xml:space="preserve"> </w:t>
      </w:r>
      <w:r w:rsidRPr="00813AF4">
        <w:rPr>
          <w:rFonts w:ascii="Arial Narrow" w:hAnsi="Arial Narrow"/>
          <w:b/>
          <w:color w:val="5F497A" w:themeColor="accent4" w:themeShade="BF"/>
          <w:sz w:val="22"/>
        </w:rPr>
        <w:t>(</w:t>
      </w:r>
      <w:proofErr w:type="spellStart"/>
      <w:r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Pentaxim</w:t>
      </w:r>
      <w:proofErr w:type="spellEnd"/>
      <w:r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)®, </w:t>
      </w:r>
      <w:proofErr w:type="spellStart"/>
      <w:r w:rsidRPr="00813AF4">
        <w:rPr>
          <w:rFonts w:ascii="Arial Narrow" w:hAnsi="Arial Narrow"/>
          <w:b/>
          <w:color w:val="5F497A" w:themeColor="accent4" w:themeShade="BF"/>
          <w:sz w:val="22"/>
        </w:rPr>
        <w:t>Санофи</w:t>
      </w:r>
      <w:proofErr w:type="spellEnd"/>
      <w:r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Пастер 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>(</w:t>
      </w:r>
      <w:proofErr w:type="spellStart"/>
      <w:r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Sanofi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Pasteur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>.</w:t>
      </w:r>
      <w:r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A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.), </w:t>
      </w:r>
      <w:r w:rsidRPr="00813AF4">
        <w:rPr>
          <w:rFonts w:ascii="Arial Narrow" w:hAnsi="Arial Narrow"/>
          <w:b/>
          <w:color w:val="5F497A" w:themeColor="accent4" w:themeShade="BF"/>
          <w:sz w:val="22"/>
        </w:rPr>
        <w:t>Франция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>;</w:t>
      </w:r>
    </w:p>
    <w:p w:rsidR="00813AF4" w:rsidRPr="00813AF4" w:rsidRDefault="00E66AA3" w:rsidP="00B2111C">
      <w:pPr>
        <w:numPr>
          <w:ilvl w:val="0"/>
          <w:numId w:val="8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 w:rsidRPr="009C3833">
        <w:rPr>
          <w:rFonts w:ascii="Arial Narrow" w:hAnsi="Arial Narrow"/>
          <w:b/>
          <w:noProof/>
          <w:color w:val="FF0000"/>
          <w:sz w:val="25"/>
          <w:szCs w:val="25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161925</wp:posOffset>
            </wp:positionV>
            <wp:extent cx="923925" cy="619125"/>
            <wp:effectExtent l="19050" t="0" r="9525" b="0"/>
            <wp:wrapTight wrapText="bothSides">
              <wp:wrapPolygon edited="0">
                <wp:start x="-445" y="0"/>
                <wp:lineTo x="-445" y="21268"/>
                <wp:lineTo x="21823" y="21268"/>
                <wp:lineTo x="21823" y="0"/>
                <wp:lineTo x="-445" y="0"/>
              </wp:wrapPolygon>
            </wp:wrapTight>
            <wp:docPr id="15" name="Рисунок 1" descr="D:\Мои документы\СМИ-ЕНИ\КОКЛЮШ, дифтерия, столбняк\inf-hexa-5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МИ-ЕНИ\КОКЛЮШ, дифтерия, столбняк\inf-hexa-5-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13AF4" w:rsidRPr="009C3833">
        <w:rPr>
          <w:rFonts w:ascii="Arial Narrow" w:hAnsi="Arial Narrow"/>
          <w:b/>
          <w:color w:val="FF0000"/>
          <w:sz w:val="25"/>
          <w:szCs w:val="25"/>
        </w:rPr>
        <w:t>Гексаксим</w:t>
      </w:r>
      <w:proofErr w:type="spellEnd"/>
      <w:r w:rsidR="00813AF4" w:rsidRPr="009C3833">
        <w:rPr>
          <w:rFonts w:ascii="Arial Narrow" w:hAnsi="Arial Narrow"/>
          <w:b/>
          <w:color w:val="FF0000"/>
          <w:sz w:val="25"/>
          <w:szCs w:val="25"/>
        </w:rPr>
        <w:t>®</w:t>
      </w:r>
      <w:r w:rsidR="00813AF4" w:rsidRPr="00813AF4">
        <w:rPr>
          <w:rFonts w:ascii="Arial Narrow" w:hAnsi="Arial Narrow"/>
          <w:b/>
          <w:color w:val="990033"/>
          <w:sz w:val="22"/>
        </w:rPr>
        <w:t xml:space="preserve">  </w:t>
      </w:r>
      <w:r w:rsidR="00813AF4" w:rsidRPr="00813AF4">
        <w:rPr>
          <w:rFonts w:ascii="Arial Narrow" w:hAnsi="Arial Narrow"/>
          <w:b/>
          <w:color w:val="760000"/>
          <w:sz w:val="22"/>
        </w:rPr>
        <w:t>(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Hexaxim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®), 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Санофи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Пастер (</w:t>
      </w:r>
      <w:proofErr w:type="spellStart"/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Sanofi</w:t>
      </w:r>
      <w:proofErr w:type="spellEnd"/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Pasteur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S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.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lang w:val="en-US"/>
        </w:rPr>
        <w:t>A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</w:rPr>
        <w:t>.), Франция;</w:t>
      </w:r>
      <w:r w:rsidR="00813AF4" w:rsidRPr="00813AF4">
        <w:rPr>
          <w:noProof/>
          <w:color w:val="5F497A" w:themeColor="accent4" w:themeShade="BF"/>
          <w:sz w:val="22"/>
        </w:rPr>
        <w:t xml:space="preserve"> </w:t>
      </w:r>
    </w:p>
    <w:p w:rsidR="00813AF4" w:rsidRPr="00FB54DB" w:rsidRDefault="00813AF4" w:rsidP="00B2111C">
      <w:pPr>
        <w:numPr>
          <w:ilvl w:val="0"/>
          <w:numId w:val="8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proofErr w:type="spellStart"/>
      <w:r w:rsidRPr="009C3833">
        <w:rPr>
          <w:rFonts w:ascii="Arial Narrow" w:hAnsi="Arial Narrow"/>
          <w:b/>
          <w:bCs/>
          <w:color w:val="FF0000"/>
          <w:sz w:val="25"/>
          <w:szCs w:val="25"/>
        </w:rPr>
        <w:t>Инфанрикс</w:t>
      </w:r>
      <w:proofErr w:type="spellEnd"/>
      <w:r w:rsidRPr="009C3833">
        <w:rPr>
          <w:rFonts w:ascii="Arial Narrow" w:hAnsi="Arial Narrow"/>
          <w:b/>
          <w:bCs/>
          <w:color w:val="FF0000"/>
          <w:sz w:val="25"/>
          <w:szCs w:val="25"/>
        </w:rPr>
        <w:t>®</w:t>
      </w:r>
      <w:r w:rsidRPr="00813AF4">
        <w:rPr>
          <w:rFonts w:ascii="Arial Narrow" w:hAnsi="Arial Narrow"/>
          <w:b/>
          <w:bCs/>
          <w:color w:val="365F91"/>
          <w:sz w:val="22"/>
        </w:rPr>
        <w:t xml:space="preserve"> </w:t>
      </w:r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(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Infanrix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®)</w:t>
      </w:r>
      <w:r w:rsidRPr="00813AF4">
        <w:rPr>
          <w:rFonts w:ascii="Arial Narrow" w:hAnsi="Arial Narrow"/>
          <w:b/>
          <w:bCs/>
          <w:color w:val="760000"/>
          <w:sz w:val="22"/>
        </w:rPr>
        <w:t xml:space="preserve"> </w:t>
      </w:r>
      <w:r w:rsidRPr="00E66AA3">
        <w:rPr>
          <w:rFonts w:ascii="Arial Narrow" w:hAnsi="Arial Narrow"/>
          <w:bCs/>
          <w:i/>
          <w:color w:val="365F91"/>
          <w:sz w:val="22"/>
        </w:rPr>
        <w:t>или</w:t>
      </w:r>
      <w:r w:rsidRPr="00813AF4">
        <w:rPr>
          <w:rFonts w:ascii="Arial Narrow" w:hAnsi="Arial Narrow"/>
          <w:b/>
          <w:bCs/>
          <w:color w:val="365F91"/>
          <w:sz w:val="22"/>
        </w:rPr>
        <w:t xml:space="preserve"> </w:t>
      </w:r>
      <w:proofErr w:type="spellStart"/>
      <w:r w:rsidRPr="009845D4">
        <w:rPr>
          <w:rFonts w:ascii="Arial Narrow" w:hAnsi="Arial Narrow"/>
          <w:b/>
          <w:bCs/>
          <w:color w:val="FF0000"/>
          <w:sz w:val="25"/>
          <w:szCs w:val="25"/>
        </w:rPr>
        <w:t>Инфанрикс</w:t>
      </w:r>
      <w:proofErr w:type="spellEnd"/>
      <w:r w:rsidRPr="009845D4">
        <w:rPr>
          <w:rFonts w:ascii="Arial Narrow" w:hAnsi="Arial Narrow"/>
          <w:b/>
          <w:bCs/>
          <w:color w:val="FF0000"/>
          <w:sz w:val="25"/>
          <w:szCs w:val="25"/>
        </w:rPr>
        <w:t xml:space="preserve">® </w:t>
      </w:r>
      <w:proofErr w:type="spellStart"/>
      <w:r w:rsidRPr="009845D4">
        <w:rPr>
          <w:rFonts w:ascii="Arial Narrow" w:hAnsi="Arial Narrow"/>
          <w:b/>
          <w:bCs/>
          <w:color w:val="FF0000"/>
          <w:sz w:val="25"/>
          <w:szCs w:val="25"/>
        </w:rPr>
        <w:t>гекса</w:t>
      </w:r>
      <w:proofErr w:type="spellEnd"/>
      <w:r w:rsidRPr="00813AF4">
        <w:rPr>
          <w:rFonts w:ascii="Arial Narrow" w:hAnsi="Arial Narrow"/>
          <w:b/>
          <w:bCs/>
          <w:color w:val="990033"/>
          <w:sz w:val="22"/>
        </w:rPr>
        <w:t xml:space="preserve"> </w:t>
      </w:r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>(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Infanrix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 xml:space="preserve">® </w:t>
      </w:r>
      <w:proofErr w:type="spellStart"/>
      <w:r w:rsidRPr="00FB54DB">
        <w:rPr>
          <w:rFonts w:ascii="Arial Narrow" w:hAnsi="Arial Narrow"/>
          <w:b/>
          <w:bCs/>
          <w:color w:val="5F497A" w:themeColor="accent4" w:themeShade="BF"/>
          <w:sz w:val="22"/>
          <w:lang w:val="en-US"/>
        </w:rPr>
        <w:t>hexa</w:t>
      </w:r>
      <w:proofErr w:type="spellEnd"/>
      <w:r w:rsidRPr="00FB54DB">
        <w:rPr>
          <w:rFonts w:ascii="Arial Narrow" w:hAnsi="Arial Narrow"/>
          <w:b/>
          <w:bCs/>
          <w:color w:val="5F497A" w:themeColor="accent4" w:themeShade="BF"/>
          <w:sz w:val="22"/>
        </w:rPr>
        <w:t xml:space="preserve">),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</w:rPr>
        <w:t>Глаксо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Смит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</w:rPr>
        <w:t>Кляйн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(</w:t>
      </w:r>
      <w:r w:rsidRPr="00FB54DB">
        <w:rPr>
          <w:rFonts w:ascii="Arial Narrow" w:hAnsi="Arial Narrow"/>
          <w:b/>
          <w:color w:val="5F497A" w:themeColor="accent4" w:themeShade="BF"/>
          <w:sz w:val="22"/>
          <w:lang w:val="en-US"/>
        </w:rPr>
        <w:t>GlaxoSmithKline</w:t>
      </w:r>
      <w:r w:rsidRPr="00FB54DB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proofErr w:type="spellStart"/>
      <w:r w:rsidRPr="00FB54DB">
        <w:rPr>
          <w:rFonts w:ascii="Arial Narrow" w:hAnsi="Arial Narrow"/>
          <w:b/>
          <w:color w:val="5F497A" w:themeColor="accent4" w:themeShade="BF"/>
          <w:sz w:val="22"/>
          <w:lang w:val="en-US"/>
        </w:rPr>
        <w:t>Biologicals</w:t>
      </w:r>
      <w:proofErr w:type="spellEnd"/>
      <w:r w:rsidRPr="00FB54DB">
        <w:rPr>
          <w:rFonts w:ascii="Arial Narrow" w:hAnsi="Arial Narrow"/>
          <w:b/>
          <w:color w:val="5F497A" w:themeColor="accent4" w:themeShade="BF"/>
          <w:sz w:val="22"/>
        </w:rPr>
        <w:t>), Бельгия</w:t>
      </w:r>
      <w:r w:rsidR="00FB54DB">
        <w:rPr>
          <w:rFonts w:ascii="Arial Narrow" w:hAnsi="Arial Narrow"/>
          <w:b/>
          <w:color w:val="5F497A" w:themeColor="accent4" w:themeShade="BF"/>
          <w:sz w:val="22"/>
        </w:rPr>
        <w:t>;</w:t>
      </w:r>
      <w:r w:rsidR="00E66AA3" w:rsidRPr="00E66AA3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FB54DB" w:rsidRPr="009845D4" w:rsidRDefault="008669E1" w:rsidP="00B2111C">
      <w:pPr>
        <w:pStyle w:val="a6"/>
        <w:numPr>
          <w:ilvl w:val="0"/>
          <w:numId w:val="5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proofErr w:type="spellStart"/>
      <w:r w:rsidRPr="009845D4">
        <w:rPr>
          <w:rFonts w:ascii="Arial Narrow" w:hAnsi="Arial Narrow"/>
          <w:b/>
          <w:color w:val="FF0000"/>
          <w:sz w:val="25"/>
          <w:szCs w:val="25"/>
        </w:rPr>
        <w:t>Тетраксим</w:t>
      </w:r>
      <w:proofErr w:type="spellEnd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(</w:t>
      </w:r>
      <w:proofErr w:type="spellStart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  <w:lang w:val="en-US"/>
        </w:rPr>
        <w:t>Tetraxim</w:t>
      </w:r>
      <w:proofErr w:type="spellEnd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), </w:t>
      </w:r>
      <w:proofErr w:type="spellStart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>Санофи</w:t>
      </w:r>
      <w:proofErr w:type="spellEnd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Пастер С.А. (</w:t>
      </w:r>
      <w:proofErr w:type="spellStart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>Sanofi</w:t>
      </w:r>
      <w:proofErr w:type="spellEnd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>Pasteur</w:t>
      </w:r>
      <w:proofErr w:type="spellEnd"/>
      <w:r w:rsidR="00FB54DB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S.A.), Франция</w:t>
      </w:r>
      <w:r w:rsidR="00815B25" w:rsidRPr="009845D4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</w:p>
    <w:p w:rsidR="00815B25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Эти вакцины можно вв</w:t>
      </w:r>
      <w:r w:rsidR="00741F48">
        <w:rPr>
          <w:rFonts w:ascii="Arial Narrow" w:hAnsi="Arial Narrow"/>
          <w:b/>
          <w:color w:val="5F497A" w:themeColor="accent4" w:themeShade="BF"/>
          <w:sz w:val="22"/>
          <w:szCs w:val="22"/>
        </w:rPr>
        <w:t>одить одновременно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с другими вакцинами Национального календаря профилактических прививок и 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даже с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инактивированными вакцинами по эпидемическим показаниям (в разные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участки тела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)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</w:p>
    <w:p w:rsidR="003F663D" w:rsidRPr="00E66AA3" w:rsidRDefault="003F663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Вакцина в дозе 0,5 мл</w:t>
      </w:r>
      <w:proofErr w:type="gramStart"/>
      <w:r w:rsidRPr="0078407E">
        <w:rPr>
          <w:rFonts w:ascii="Arial Narrow" w:hAnsi="Arial Narrow"/>
          <w:b/>
          <w:color w:val="5F497A" w:themeColor="accent4" w:themeShade="BF"/>
          <w:sz w:val="16"/>
          <w:szCs w:val="16"/>
        </w:rPr>
        <w:t>.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gramStart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водится глубоко внутримышечно: обычно 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>малышам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78407E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 возрасте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 1 года в переднебоковую поверхность бедра или </w:t>
      </w:r>
      <w:r w:rsidR="00E66AA3"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дельтовидную мышцу плеча</w:t>
      </w:r>
      <w:r w:rsidR="00E66AA3"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старшим детям.</w:t>
      </w:r>
    </w:p>
    <w:p w:rsidR="00E66AA3" w:rsidRPr="00E66AA3" w:rsidRDefault="00B2111C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>
        <w:rPr>
          <w:rFonts w:ascii="Arial Narrow" w:hAnsi="Arial Narrow" w:cs="Tahoma"/>
          <w:b/>
          <w:noProof/>
          <w:color w:val="5F497A" w:themeColor="accent4" w:themeShade="BF"/>
          <w:sz w:val="2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-113030</wp:posOffset>
            </wp:positionV>
            <wp:extent cx="1343025" cy="958850"/>
            <wp:effectExtent l="19050" t="0" r="9525" b="0"/>
            <wp:wrapSquare wrapText="bothSides"/>
            <wp:docPr id="4" name="Рисунок 1" descr="D:\Мои документы\СМИ-ЕНИ\КОКЛЮШ, дифтерия, столбняк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МИ-ЕНИ\КОКЛЮШ, дифтерия, столбняк\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51" r="1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>П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еред прививкой 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>ребенка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обязательно осматривает врач и решает вопрос о возможности ее проведения.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В первую очередь должны</w:t>
      </w:r>
      <w:r w:rsidR="000D27F5">
        <w:rPr>
          <w:rFonts w:ascii="Arial Narrow" w:hAnsi="Arial Narrow" w:cs="Tahoma"/>
          <w:b/>
          <w:color w:val="5F497A" w:themeColor="accent4" w:themeShade="BF"/>
          <w:sz w:val="22"/>
        </w:rPr>
        <w:t xml:space="preserve"> быть привиты ослабленные дети,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дети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с хроническими заболеваниями – </w:t>
      </w:r>
      <w:r w:rsidR="0078407E">
        <w:rPr>
          <w:rFonts w:ascii="Arial Narrow" w:hAnsi="Arial Narrow" w:cs="Tahoma"/>
          <w:b/>
          <w:color w:val="5F497A" w:themeColor="accent4" w:themeShade="BF"/>
          <w:sz w:val="22"/>
        </w:rPr>
        <w:t xml:space="preserve">коклюш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у них протекают тяжелее, нередко усугубляя основное заболевание.</w:t>
      </w:r>
    </w:p>
    <w:p w:rsidR="00E66AA3" w:rsidRDefault="00E66AA3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Прививки не проводят в период острого заболевания или обострения хронического: их откладывают до выздоровления или достижения стойкой ремиссии.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Прививки противопоказаны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 xml:space="preserve"> также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 наличии тяжелых побочных реакций на предыдущее введение вакцин с аналогичным составом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>.</w:t>
      </w:r>
    </w:p>
    <w:p w:rsidR="00E54F1D" w:rsidRDefault="00E54F1D" w:rsidP="00815B25">
      <w:pPr>
        <w:pStyle w:val="a6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</w:p>
    <w:p w:rsidR="007E55B2" w:rsidRDefault="007E55B2" w:rsidP="00815B25">
      <w:pPr>
        <w:pStyle w:val="a6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</w:p>
    <w:p w:rsidR="007B0470" w:rsidRDefault="007B0470" w:rsidP="00815B25">
      <w:pPr>
        <w:pStyle w:val="a6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</w:p>
    <w:p w:rsidR="00D14AD1" w:rsidRPr="00B2111C" w:rsidRDefault="00D14AD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  <w:r w:rsidRPr="00B2111C">
        <w:rPr>
          <w:rFonts w:ascii="Impact" w:hAnsi="Impact"/>
          <w:color w:val="5F497A" w:themeColor="accent4" w:themeShade="BF"/>
        </w:rPr>
        <w:lastRenderedPageBreak/>
        <w:t>Министерство здравоохранения</w:t>
      </w:r>
    </w:p>
    <w:p w:rsidR="00ED4761" w:rsidRPr="00B2111C" w:rsidRDefault="00343F2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  <w:r w:rsidRPr="00B2111C">
        <w:rPr>
          <w:rFonts w:ascii="Impact" w:hAnsi="Impact"/>
          <w:color w:val="5F497A" w:themeColor="accent4" w:themeShade="BF"/>
        </w:rPr>
        <w:t>Республики Беларусь</w:t>
      </w:r>
    </w:p>
    <w:p w:rsidR="008F7EA0" w:rsidRDefault="00B4603C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69850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0" name="Рисунок 1" descr="D:\Мои документы\СМИ-ЕНИ\От А до Я\d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СМИ-ЕНИ\От А до Я\do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084" w:rsidRDefault="00B4603C" w:rsidP="00B84084">
      <w:pPr>
        <w:pStyle w:val="a6"/>
        <w:spacing w:before="0" w:beforeAutospacing="0" w:after="0" w:afterAutospacing="0"/>
        <w:ind w:left="-142" w:firstLine="709"/>
        <w:jc w:val="both"/>
        <w:rPr>
          <w:rFonts w:ascii="Impact" w:hAnsi="Impact"/>
          <w:color w:val="5F497A" w:themeColor="accent4" w:themeShade="BF"/>
          <w:sz w:val="20"/>
          <w:szCs w:val="20"/>
        </w:rPr>
      </w:pP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Памятка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для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 родителей: </w:t>
      </w: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                                 </w:t>
      </w:r>
    </w:p>
    <w:p w:rsidR="00AB68D6" w:rsidRPr="00B84084" w:rsidRDefault="00B4603C" w:rsidP="00B84084">
      <w:pPr>
        <w:pStyle w:val="a6"/>
        <w:spacing w:before="0" w:beforeAutospacing="0" w:after="0" w:afterAutospacing="0"/>
        <w:ind w:left="-142" w:firstLine="709"/>
        <w:jc w:val="both"/>
        <w:rPr>
          <w:rFonts w:ascii="Impact" w:hAnsi="Impact"/>
          <w:color w:val="5F497A" w:themeColor="accent4" w:themeShade="BF"/>
          <w:sz w:val="20"/>
          <w:szCs w:val="20"/>
        </w:rPr>
      </w:pPr>
      <w:r>
        <w:rPr>
          <w:rFonts w:ascii="Impact" w:hAnsi="Impact"/>
          <w:color w:val="5F497A" w:themeColor="accent4" w:themeShade="BF"/>
          <w:sz w:val="20"/>
          <w:szCs w:val="20"/>
        </w:rPr>
        <w:t xml:space="preserve">     з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доровый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 ребенок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–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 xml:space="preserve">счастливая </w:t>
      </w:r>
      <w:r w:rsidR="00B84084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  <w:r w:rsidR="00B84084" w:rsidRPr="00B84084">
        <w:rPr>
          <w:rFonts w:ascii="Impact" w:hAnsi="Impact"/>
          <w:color w:val="5F497A" w:themeColor="accent4" w:themeShade="BF"/>
          <w:sz w:val="20"/>
          <w:szCs w:val="20"/>
        </w:rPr>
        <w:t>семья</w:t>
      </w:r>
      <w:r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</w:p>
    <w:p w:rsidR="006A31D8" w:rsidRPr="00AB68D6" w:rsidRDefault="006A31D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  <w:sz w:val="30"/>
          <w:szCs w:val="30"/>
        </w:rPr>
      </w:pPr>
      <w:r>
        <w:rPr>
          <w:rFonts w:ascii="Impact" w:hAnsi="Impact"/>
          <w:noProof/>
          <w:color w:val="5F497A" w:themeColor="accent4" w:themeShade="BF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100965</wp:posOffset>
            </wp:positionV>
            <wp:extent cx="1666875" cy="1276350"/>
            <wp:effectExtent l="19050" t="0" r="9525" b="0"/>
            <wp:wrapNone/>
            <wp:docPr id="5" name="Рисунок 2" descr="D:\Мои документы\СМИ-ЕНИ\КОКЛЮШ\imgprevie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gpreview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6E5133" w:rsidP="00EC59A4">
      <w:pPr>
        <w:pStyle w:val="a6"/>
        <w:spacing w:before="0" w:beforeAutospacing="0" w:after="0" w:afterAutospacing="0"/>
        <w:ind w:left="-142" w:firstLine="709"/>
        <w:jc w:val="center"/>
        <w:rPr>
          <w:i/>
        </w:rPr>
      </w:pPr>
      <w:r w:rsidRPr="006E5133">
        <w:rPr>
          <w:i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8.5pt;height:39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32pt;v-text-kern:t" trim="t" fitpath="t" string="КОКЛЮШ"/>
          </v:shape>
        </w:pict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7B33AC" w:rsidP="007E55B2">
      <w:pPr>
        <w:pStyle w:val="a6"/>
        <w:spacing w:before="0" w:beforeAutospacing="0" w:after="0" w:afterAutospacing="0"/>
        <w:ind w:left="-142" w:firstLine="709"/>
        <w:jc w:val="center"/>
        <w:rPr>
          <w:i/>
        </w:rPr>
      </w:pPr>
      <w:r w:rsidRPr="00E66AA3">
        <w:rPr>
          <w:rFonts w:ascii="Impact" w:hAnsi="Impact"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397510</wp:posOffset>
            </wp:positionV>
            <wp:extent cx="2771775" cy="2343150"/>
            <wp:effectExtent l="19050" t="0" r="9525" b="0"/>
            <wp:wrapTight wrapText="bothSides">
              <wp:wrapPolygon edited="0">
                <wp:start x="594" y="0"/>
                <wp:lineTo x="-148" y="1229"/>
                <wp:lineTo x="-148" y="20371"/>
                <wp:lineTo x="297" y="21424"/>
                <wp:lineTo x="594" y="21424"/>
                <wp:lineTo x="20932" y="21424"/>
                <wp:lineTo x="21229" y="21424"/>
                <wp:lineTo x="21674" y="20371"/>
                <wp:lineTo x="21674" y="1229"/>
                <wp:lineTo x="21377" y="176"/>
                <wp:lineTo x="20932" y="0"/>
                <wp:lineTo x="594" y="0"/>
              </wp:wrapPolygon>
            </wp:wrapTight>
            <wp:docPr id="16" name="Рисунок 16" descr="D:\Мои документы\СМИ-ЕНИ\КОКЛЮШ\kokljush-u-rebenka-320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СМИ-ЕНИ\КОКЛЮШ\kokljush-u-rebenka-320-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right="338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EC59A4" w:rsidRDefault="00954693" w:rsidP="00EC59A4">
      <w:pPr>
        <w:pStyle w:val="a6"/>
        <w:spacing w:before="0" w:beforeAutospacing="0" w:after="0" w:afterAutospacing="0"/>
        <w:ind w:left="-142" w:right="410" w:firstLine="709"/>
        <w:jc w:val="both"/>
        <w:rPr>
          <w:rFonts w:ascii="Impact" w:hAnsi="Impact"/>
          <w:color w:val="5F497A" w:themeColor="accent4" w:themeShade="BF"/>
          <w:sz w:val="28"/>
          <w:szCs w:val="28"/>
        </w:rPr>
      </w:pPr>
      <w:r>
        <w:rPr>
          <w:rFonts w:ascii="Impact" w:hAnsi="Impact"/>
          <w:color w:val="5F497A" w:themeColor="accent4" w:themeShade="BF"/>
          <w:sz w:val="28"/>
          <w:szCs w:val="28"/>
        </w:rPr>
        <w:t xml:space="preserve">  </w:t>
      </w:r>
    </w:p>
    <w:p w:rsidR="007E55B2" w:rsidRDefault="007E55B2" w:rsidP="00EC59A4">
      <w:pPr>
        <w:pStyle w:val="a6"/>
        <w:spacing w:before="0" w:beforeAutospacing="0" w:after="0" w:afterAutospacing="0"/>
        <w:ind w:left="-142" w:right="410" w:firstLine="709"/>
        <w:jc w:val="both"/>
        <w:rPr>
          <w:rFonts w:ascii="Impact" w:hAnsi="Impact"/>
          <w:color w:val="5F497A" w:themeColor="accent4" w:themeShade="BF"/>
          <w:sz w:val="28"/>
          <w:szCs w:val="28"/>
        </w:rPr>
      </w:pPr>
    </w:p>
    <w:p w:rsidR="007E55B2" w:rsidRDefault="007E55B2" w:rsidP="00EC59A4">
      <w:pPr>
        <w:pStyle w:val="a6"/>
        <w:spacing w:before="0" w:beforeAutospacing="0" w:after="0" w:afterAutospacing="0"/>
        <w:ind w:left="-142" w:right="410" w:firstLine="709"/>
        <w:jc w:val="both"/>
        <w:rPr>
          <w:rFonts w:ascii="Impact" w:hAnsi="Impact"/>
          <w:color w:val="5F497A" w:themeColor="accent4" w:themeShade="BF"/>
          <w:sz w:val="28"/>
          <w:szCs w:val="28"/>
        </w:rPr>
      </w:pPr>
    </w:p>
    <w:p w:rsidR="00B27CED" w:rsidRDefault="00B27CED" w:rsidP="00EC59A4">
      <w:pPr>
        <w:pStyle w:val="a6"/>
        <w:spacing w:before="0" w:beforeAutospacing="0" w:after="0" w:afterAutospacing="0"/>
        <w:ind w:left="-142" w:right="410" w:firstLine="709"/>
        <w:jc w:val="both"/>
        <w:rPr>
          <w:rFonts w:ascii="Impact" w:hAnsi="Impact"/>
          <w:color w:val="5F497A" w:themeColor="accent4" w:themeShade="BF"/>
          <w:sz w:val="28"/>
          <w:szCs w:val="28"/>
        </w:rPr>
      </w:pPr>
    </w:p>
    <w:p w:rsidR="00B27CED" w:rsidRPr="009C3833" w:rsidRDefault="00B27CED" w:rsidP="00B27CED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E36C0A" w:themeColor="accent6" w:themeShade="BF"/>
          <w:sz w:val="18"/>
          <w:szCs w:val="18"/>
        </w:rPr>
      </w:pPr>
      <w:r>
        <w:rPr>
          <w:rFonts w:ascii="Impact" w:hAnsi="Impact"/>
          <w:color w:val="5F497A" w:themeColor="accent4" w:themeShade="BF"/>
          <w:sz w:val="28"/>
          <w:szCs w:val="28"/>
        </w:rPr>
        <w:t xml:space="preserve">               </w:t>
      </w:r>
      <w:r w:rsidRPr="009C3833">
        <w:rPr>
          <w:rFonts w:ascii="Impact" w:hAnsi="Impact"/>
          <w:color w:val="E36C0A" w:themeColor="accent6" w:themeShade="BF"/>
          <w:sz w:val="18"/>
          <w:szCs w:val="18"/>
        </w:rPr>
        <w:t>Г</w:t>
      </w:r>
      <w:r>
        <w:rPr>
          <w:rFonts w:ascii="Impact" w:hAnsi="Impact"/>
          <w:color w:val="E36C0A" w:themeColor="accent6" w:themeShade="BF"/>
          <w:sz w:val="18"/>
          <w:szCs w:val="18"/>
        </w:rPr>
        <w:t>У «Ляховичский  район</w:t>
      </w:r>
      <w:r w:rsidRPr="009C3833">
        <w:rPr>
          <w:rFonts w:ascii="Impact" w:hAnsi="Impact"/>
          <w:color w:val="E36C0A" w:themeColor="accent6" w:themeShade="BF"/>
          <w:sz w:val="18"/>
          <w:szCs w:val="18"/>
        </w:rPr>
        <w:t>ный центр гигиены и эпидемиологии»</w:t>
      </w:r>
    </w:p>
    <w:p w:rsidR="00B27CED" w:rsidRDefault="00B27CED" w:rsidP="00EC59A4">
      <w:pPr>
        <w:pStyle w:val="a6"/>
        <w:spacing w:before="0" w:beforeAutospacing="0" w:after="0" w:afterAutospacing="0"/>
        <w:ind w:left="-142" w:right="410" w:firstLine="709"/>
        <w:jc w:val="both"/>
        <w:rPr>
          <w:rFonts w:ascii="Impact" w:hAnsi="Impact"/>
          <w:color w:val="5F497A" w:themeColor="accent4" w:themeShade="BF"/>
          <w:sz w:val="28"/>
          <w:szCs w:val="28"/>
        </w:rPr>
      </w:pPr>
    </w:p>
    <w:p w:rsidR="000C72D7" w:rsidRDefault="00BC6DD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E36C0A" w:themeColor="accent6" w:themeShade="BF"/>
          <w:sz w:val="28"/>
          <w:szCs w:val="28"/>
        </w:rPr>
      </w:pPr>
      <w:r>
        <w:rPr>
          <w:rFonts w:ascii="Impact" w:hAnsi="Impact"/>
          <w:color w:val="E36C0A" w:themeColor="accent6" w:themeShade="BF"/>
          <w:sz w:val="28"/>
          <w:szCs w:val="28"/>
        </w:rPr>
        <w:t xml:space="preserve">                                                                  2020</w:t>
      </w:r>
    </w:p>
    <w:p w:rsidR="000C72D7" w:rsidRDefault="000C72D7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E36C0A" w:themeColor="accent6" w:themeShade="BF"/>
          <w:sz w:val="28"/>
          <w:szCs w:val="28"/>
        </w:rPr>
      </w:pPr>
    </w:p>
    <w:p w:rsidR="007B0470" w:rsidRDefault="007B047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E36C0A" w:themeColor="accent6" w:themeShade="BF"/>
          <w:sz w:val="28"/>
          <w:szCs w:val="28"/>
        </w:rPr>
      </w:pPr>
    </w:p>
    <w:p w:rsidR="00EC59A4" w:rsidRDefault="008F7EA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343F21">
        <w:rPr>
          <w:rFonts w:ascii="Impact" w:hAnsi="Impact"/>
          <w:color w:val="E36C0A" w:themeColor="accent6" w:themeShade="BF"/>
          <w:sz w:val="28"/>
          <w:szCs w:val="28"/>
        </w:rPr>
        <w:lastRenderedPageBreak/>
        <w:t>Коклюш</w:t>
      </w:r>
      <w:r w:rsidRPr="00954693">
        <w:rPr>
          <w:rFonts w:ascii="Century Gothic" w:hAnsi="Century Gothic"/>
          <w:b/>
          <w:color w:val="C89800"/>
          <w:sz w:val="22"/>
          <w:szCs w:val="22"/>
        </w:rPr>
        <w:t xml:space="preserve"> </w:t>
      </w:r>
      <w:r w:rsidRPr="00E54F1D">
        <w:rPr>
          <w:rFonts w:ascii="Century Gothic" w:hAnsi="Century Gothic"/>
          <w:b/>
          <w:color w:val="5F497A" w:themeColor="accent4" w:themeShade="BF"/>
          <w:sz w:val="23"/>
          <w:szCs w:val="23"/>
        </w:rPr>
        <w:t xml:space="preserve">— 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>одна из самых распространенных детских инфекций</w:t>
      </w:r>
      <w:r w:rsidR="000230E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. </w:t>
      </w:r>
    </w:p>
    <w:p w:rsidR="00EC59A4" w:rsidRDefault="00CB4E6A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Причиной возникновения коклюша выступает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коклюшная палочка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(</w:t>
      </w:r>
      <w:proofErr w:type="spellStart"/>
      <w:r w:rsidRPr="006A31D8">
        <w:rPr>
          <w:rFonts w:ascii="Impact" w:hAnsi="Impact"/>
          <w:color w:val="5F497A" w:themeColor="accent4" w:themeShade="BF"/>
          <w:sz w:val="22"/>
          <w:szCs w:val="22"/>
        </w:rPr>
        <w:t>Bordetella</w:t>
      </w:r>
      <w:proofErr w:type="spellEnd"/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  <w:proofErr w:type="spellStart"/>
      <w:r w:rsidRPr="006A31D8">
        <w:rPr>
          <w:rFonts w:ascii="Impact" w:hAnsi="Impact"/>
          <w:color w:val="5F497A" w:themeColor="accent4" w:themeShade="BF"/>
          <w:sz w:val="22"/>
          <w:szCs w:val="22"/>
        </w:rPr>
        <w:t>pertussis</w:t>
      </w:r>
      <w:proofErr w:type="spellEnd"/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). </w:t>
      </w:r>
    </w:p>
    <w:p w:rsidR="00EC59A4" w:rsidRDefault="008F7EA0" w:rsidP="007B33AC">
      <w:pPr>
        <w:pStyle w:val="a6"/>
        <w:spacing w:before="0" w:beforeAutospacing="0" w:after="0" w:afterAutospacing="0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Болезнь передается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воздушно-капельным путем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.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Impact" w:hAnsi="Impact"/>
          <w:color w:val="5F497A" w:themeColor="accent4" w:themeShade="BF"/>
          <w:sz w:val="22"/>
          <w:szCs w:val="22"/>
        </w:rPr>
      </w:pP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Единственным </w:t>
      </w:r>
      <w:r w:rsidRPr="00343F21">
        <w:rPr>
          <w:rFonts w:ascii="Impact" w:hAnsi="Impact"/>
          <w:color w:val="E36C0A" w:themeColor="accent6" w:themeShade="BF"/>
          <w:sz w:val="22"/>
          <w:szCs w:val="22"/>
        </w:rPr>
        <w:t>источником инфекции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является больной</w:t>
      </w:r>
      <w:r w:rsidR="00395DA4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ребенок или взрослы</w:t>
      </w:r>
      <w:proofErr w:type="gramStart"/>
      <w:r w:rsidR="00395DA4" w:rsidRPr="006A31D8">
        <w:rPr>
          <w:rFonts w:ascii="Impact" w:hAnsi="Impact"/>
          <w:color w:val="5F497A" w:themeColor="accent4" w:themeShade="BF"/>
          <w:sz w:val="22"/>
          <w:szCs w:val="22"/>
        </w:rPr>
        <w:t>й</w:t>
      </w:r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>(</w:t>
      </w:r>
      <w:proofErr w:type="gramEnd"/>
      <w:r w:rsidR="00A257DC" w:rsidRPr="00343F21">
        <w:rPr>
          <w:rFonts w:ascii="Impact" w:hAnsi="Impact"/>
          <w:color w:val="E36C0A" w:themeColor="accent6" w:themeShade="BF"/>
          <w:sz w:val="22"/>
          <w:szCs w:val="22"/>
        </w:rPr>
        <w:t>больные</w:t>
      </w:r>
      <w:r w:rsidR="00A257DC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типичными и </w:t>
      </w:r>
      <w:proofErr w:type="spellStart"/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>атипичными</w:t>
      </w:r>
      <w:proofErr w:type="spellEnd"/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формами, </w:t>
      </w:r>
      <w:proofErr w:type="spellStart"/>
      <w:r w:rsidR="00910A6B" w:rsidRPr="00343F21">
        <w:rPr>
          <w:rFonts w:ascii="Impact" w:hAnsi="Impact"/>
          <w:color w:val="E36C0A" w:themeColor="accent6" w:themeShade="BF"/>
          <w:sz w:val="22"/>
          <w:szCs w:val="22"/>
        </w:rPr>
        <w:t>бактерионосители</w:t>
      </w:r>
      <w:proofErr w:type="spellEnd"/>
      <w:r w:rsidR="00910A6B" w:rsidRPr="006A31D8">
        <w:rPr>
          <w:rFonts w:ascii="Impact" w:hAnsi="Impact"/>
          <w:color w:val="5F497A" w:themeColor="accent4" w:themeShade="BF"/>
          <w:sz w:val="22"/>
          <w:szCs w:val="22"/>
        </w:rPr>
        <w:t>)</w:t>
      </w:r>
      <w:r w:rsidRPr="006A31D8">
        <w:rPr>
          <w:rFonts w:ascii="Impact" w:hAnsi="Impact"/>
          <w:color w:val="5F497A" w:themeColor="accent4" w:themeShade="BF"/>
          <w:sz w:val="22"/>
          <w:szCs w:val="22"/>
        </w:rPr>
        <w:t>.</w:t>
      </w:r>
      <w:r w:rsidR="00CB4E6A" w:rsidRPr="006A31D8">
        <w:rPr>
          <w:rFonts w:ascii="Impact" w:hAnsi="Impact"/>
          <w:color w:val="5F497A" w:themeColor="accent4" w:themeShade="BF"/>
          <w:sz w:val="22"/>
          <w:szCs w:val="22"/>
        </w:rPr>
        <w:t xml:space="preserve">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дети, и взрослые очень восприимчивы к коклюшу и, при отсутствии иммунитета, вероятность заболеть после контакта с больным достигает 90%</w:t>
      </w:r>
      <w:r w:rsidR="009C3833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9C3833">
        <w:rPr>
          <w:rFonts w:ascii="Arial Narrow" w:hAnsi="Arial Narrow"/>
          <w:b/>
          <w:color w:val="5F497A" w:themeColor="accent4" w:themeShade="BF"/>
          <w:sz w:val="23"/>
          <w:szCs w:val="23"/>
        </w:rPr>
        <w:t>Н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 лишь при условии весьма тесного общения  — даже при кашле более чем на 2-3 метра палочка не рассеивается. Особенностью коклюша является полное отсутствие к нему врожденного иммунитета - заболеть может даже новорожденный. 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Нередко болеют коклюшем и взрослые.</w:t>
      </w:r>
    </w:p>
    <w:p w:rsidR="008F7EA0" w:rsidRPr="006A31D8" w:rsidRDefault="006A31D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143510</wp:posOffset>
            </wp:positionV>
            <wp:extent cx="1042035" cy="809625"/>
            <wp:effectExtent l="19050" t="0" r="5715" b="0"/>
            <wp:wrapTight wrapText="bothSides">
              <wp:wrapPolygon edited="0">
                <wp:start x="1580" y="0"/>
                <wp:lineTo x="-395" y="3558"/>
                <wp:lineTo x="-395" y="16264"/>
                <wp:lineTo x="790" y="21346"/>
                <wp:lineTo x="1580" y="21346"/>
                <wp:lineTo x="19744" y="21346"/>
                <wp:lineTo x="20534" y="21346"/>
                <wp:lineTo x="21718" y="18296"/>
                <wp:lineTo x="21718" y="3558"/>
                <wp:lineTo x="20929" y="508"/>
                <wp:lineTo x="19744" y="0"/>
                <wp:lineTo x="1580" y="0"/>
              </wp:wrapPolygon>
            </wp:wrapTight>
            <wp:docPr id="1" name="Рисунок 2" descr="D:\Мои документы\СМИ-ЕНИ\КОКЛЮШ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g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Скрытый (инкубационный) период от момента заражения в среднем составляет 5—9 дней (может колебаться от 3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до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20). Заболевание протекает циклично: инкубационн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ый период сменяется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gramStart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катаральны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м</w:t>
      </w:r>
      <w:proofErr w:type="gramEnd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затем 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наступает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период спазматического кашля и далее - обратное развитие.</w:t>
      </w:r>
      <w:r w:rsidR="00F85C72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Начинается коклюш постепенно — появляется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сухой частый кашель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иногда —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небольшой насморк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температура тела 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повышается незначительно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37,</w:t>
      </w:r>
      <w:r w:rsidR="00715BE5">
        <w:rPr>
          <w:rFonts w:ascii="Arial Narrow" w:hAnsi="Arial Narrow"/>
          <w:b/>
          <w:color w:val="5F497A" w:themeColor="accent4" w:themeShade="BF"/>
          <w:sz w:val="23"/>
          <w:szCs w:val="23"/>
        </w:rPr>
        <w:t>5—37,7</w:t>
      </w:r>
      <w:proofErr w:type="gramStart"/>
      <w:r w:rsidR="00715BE5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°С</w:t>
      </w:r>
      <w:proofErr w:type="gramEnd"/>
      <w:r w:rsidR="00715BE5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чаще оставаясь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нормальной. </w:t>
      </w:r>
    </w:p>
    <w:p w:rsidR="008F7EA0" w:rsidRPr="006A31D8" w:rsidRDefault="00C9057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859790</wp:posOffset>
            </wp:positionV>
            <wp:extent cx="1438275" cy="1438275"/>
            <wp:effectExtent l="19050" t="0" r="9525" b="0"/>
            <wp:wrapTight wrapText="bothSides">
              <wp:wrapPolygon edited="0">
                <wp:start x="1144" y="0"/>
                <wp:lineTo x="-286" y="2003"/>
                <wp:lineTo x="-286" y="19740"/>
                <wp:lineTo x="572" y="21457"/>
                <wp:lineTo x="1144" y="21457"/>
                <wp:lineTo x="20313" y="21457"/>
                <wp:lineTo x="20885" y="21457"/>
                <wp:lineTo x="21743" y="19740"/>
                <wp:lineTo x="21743" y="2003"/>
                <wp:lineTo x="21171" y="286"/>
                <wp:lineTo x="20313" y="0"/>
                <wp:lineTo x="1144" y="0"/>
              </wp:wrapPolygon>
            </wp:wrapTight>
            <wp:docPr id="2" name="Рисунок 2" descr="D:\Мои документы\СМИ-ЕНИ\КОКЛЮШ\kokly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koklyu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Затем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кашель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приобретает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более </w:t>
      </w:r>
      <w:r w:rsidR="008F7EA0"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>упорный и навязчивый характер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становится приступообразным — вот на этом этапе (период спазматического кашля), как правило, и ставится диагноз «коклюш». 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Типичный коклюшный кашель — это</w:t>
      </w:r>
      <w:r w:rsidR="008F7EA0" w:rsidRPr="006A31D8">
        <w:rPr>
          <w:rStyle w:val="a7"/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5E13E0">
        <w:rPr>
          <w:rStyle w:val="a8"/>
          <w:rFonts w:ascii="Arial Narrow" w:hAnsi="Arial Narrow"/>
          <w:iCs/>
          <w:color w:val="E36C0A" w:themeColor="accent6" w:themeShade="BF"/>
          <w:sz w:val="23"/>
          <w:szCs w:val="23"/>
        </w:rPr>
        <w:t>приступ</w:t>
      </w:r>
      <w:r w:rsidR="008F7EA0" w:rsidRPr="005E13E0">
        <w:rPr>
          <w:rStyle w:val="a7"/>
          <w:rFonts w:ascii="Arial Narrow" w:hAnsi="Arial Narrow"/>
          <w:b/>
          <w:color w:val="E36C0A" w:themeColor="accent6" w:themeShade="BF"/>
          <w:sz w:val="23"/>
          <w:szCs w:val="23"/>
        </w:rPr>
        <w:t xml:space="preserve">, </w:t>
      </w:r>
      <w:r w:rsidR="008F7EA0" w:rsidRPr="005E13E0">
        <w:rPr>
          <w:rStyle w:val="a7"/>
          <w:rFonts w:ascii="Arial Narrow" w:hAnsi="Arial Narrow"/>
          <w:b/>
          <w:i w:val="0"/>
          <w:color w:val="E36C0A" w:themeColor="accent6" w:themeShade="BF"/>
          <w:sz w:val="23"/>
          <w:szCs w:val="23"/>
        </w:rPr>
        <w:t>состоящий из нескольких кашлевых толчков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 xml:space="preserve">, которые </w:t>
      </w:r>
      <w:r w:rsidR="008F7EA0" w:rsidRPr="005E13E0">
        <w:rPr>
          <w:rStyle w:val="a7"/>
          <w:rFonts w:ascii="Arial Narrow" w:hAnsi="Arial Narrow"/>
          <w:b/>
          <w:i w:val="0"/>
          <w:color w:val="E36C0A" w:themeColor="accent6" w:themeShade="BF"/>
          <w:sz w:val="23"/>
          <w:szCs w:val="23"/>
        </w:rPr>
        <w:t>без остановки следуют друг за другом</w:t>
      </w:r>
      <w:r w:rsidR="008F7EA0"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.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gramStart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После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окончания приступа кашля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больной делает глубокий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вдох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который очень </w:t>
      </w:r>
      <w:r w:rsidR="008F7EA0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часто сопровождается специфическим свистящим звуком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). </w:t>
      </w:r>
      <w:proofErr w:type="gramEnd"/>
    </w:p>
    <w:p w:rsidR="00CB4E6A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Лицо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во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время таких приступов </w:t>
      </w:r>
      <w:r w:rsidR="00CB4E6A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краснеет и</w:t>
      </w:r>
      <w:r w:rsidR="008B23C1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ли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даже </w:t>
      </w:r>
      <w:r w:rsidR="00CB4E6A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>синеет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становится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одутловатым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язык высунут далеко вперед,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начинается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слезотечение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на склерах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и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конъюнктивах глаз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отмечаются точечные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кровоизлияния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шейные вены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отчетливо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выбухают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иногда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бывают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носовые кровотечения.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Очень тяжело протекает коклюш у грудных детей. 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П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осле кашля часто бывают остановки дыхания, которые длятся от нескольких секунд до минуты. В связи с нехваткой кислорода </w:t>
      </w:r>
      <w:r w:rsidR="00CB4E6A"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у младенцев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появляются нарушения со стороны нервной системы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такие как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</w:t>
      </w:r>
      <w:r w:rsidR="00E54F1D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судороги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(судорожные подергивания мышц всего тела ребенка на высоте приступа)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,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другие осложнения.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Окончание приступа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знаменует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выделение небольшого количества вязкой стекловидной мокроты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или 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нередко бывает </w:t>
      </w:r>
      <w:r w:rsidR="00CB4E6A" w:rsidRPr="005B3358">
        <w:rPr>
          <w:rFonts w:ascii="Arial Narrow" w:hAnsi="Arial Narrow" w:cs="Arial"/>
          <w:b/>
          <w:color w:val="E36C0A" w:themeColor="accent6" w:themeShade="BF"/>
          <w:sz w:val="23"/>
          <w:szCs w:val="23"/>
        </w:rPr>
        <w:t>рвота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. </w:t>
      </w:r>
    </w:p>
    <w:p w:rsidR="00737D04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Приступы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 основном мучают ребенка в </w:t>
      </w: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вечернее время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или </w:t>
      </w:r>
      <w:r w:rsidRPr="005B3358">
        <w:rPr>
          <w:rFonts w:ascii="Arial Narrow" w:hAnsi="Arial Narrow"/>
          <w:b/>
          <w:color w:val="E36C0A" w:themeColor="accent6" w:themeShade="BF"/>
          <w:sz w:val="23"/>
          <w:szCs w:val="23"/>
        </w:rPr>
        <w:t>ночью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Их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могут провоцировать </w:t>
      </w:r>
      <w:r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физическая нагрузка, чихание, жевание, глотание, отрицательные эмоции, сухой и горячий воздух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Чем суше воздух и чем теплее в комнате, где находится ребенок, тем гуще мокрота, тем больше вероятность увеличения частоты приступов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развития осложнений.</w:t>
      </w:r>
    </w:p>
    <w:p w:rsidR="00F45A27" w:rsidRPr="006A31D8" w:rsidRDefault="00F45A27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lastRenderedPageBreak/>
        <w:t>Токсин раздражает не только слизистую оболочку дыхательных путей, но и центральную нервную систему, поэтому заболевшие дети становятся капризными, плохо спят, у них значительно нарушается аппетит.</w:t>
      </w:r>
    </w:p>
    <w:p w:rsidR="00737D04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Частота приступов нарастае</w:t>
      </w:r>
      <w:r w:rsidR="003C3C16">
        <w:rPr>
          <w:rFonts w:ascii="Arial Narrow" w:hAnsi="Arial Narrow"/>
          <w:b/>
          <w:color w:val="5F497A" w:themeColor="accent4" w:themeShade="BF"/>
          <w:sz w:val="23"/>
          <w:szCs w:val="23"/>
        </w:rPr>
        <w:t>т дней десять, после чего состоя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ние недели на две стабилизируется </w:t>
      </w:r>
      <w:r w:rsidR="009C3833">
        <w:rPr>
          <w:rFonts w:ascii="Arial Narrow" w:hAnsi="Arial Narrow"/>
          <w:b/>
          <w:color w:val="5F497A" w:themeColor="accent4" w:themeShade="BF"/>
          <w:sz w:val="23"/>
          <w:szCs w:val="23"/>
        </w:rPr>
        <w:t>и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только потом количество и продолжительность приступов медленно начинает уменьшаться. Продолжительность 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периода спазматического кашля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достигать </w:t>
      </w:r>
      <w:r w:rsidR="008B23C1"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2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-</w:t>
      </w:r>
      <w:r w:rsidR="008B23C1"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>3</w:t>
      </w:r>
      <w:r w:rsidRPr="0042628B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месяцев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даже,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несмотря на лечение. Т</w:t>
      </w:r>
      <w:r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яжесть болезни определяется, прежде всего, частотой и длительностью приступов</w:t>
      </w:r>
      <w:r w:rsidRPr="006A31D8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 xml:space="preserve">.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Вне приступа кашля состояние ребенка почти не нарушено.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Длиться 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этот период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до </w:t>
      </w:r>
      <w:r w:rsidR="008B23C1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>4</w:t>
      </w:r>
      <w:r w:rsidR="00737D04" w:rsidRPr="006466D1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и более недель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6A31D8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Механизм кашля </w:t>
      </w:r>
      <w:proofErr w:type="gramStart"/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весьма</w:t>
      </w:r>
      <w:r w:rsidR="007544F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своеобразен</w:t>
      </w:r>
      <w:proofErr w:type="gramEnd"/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Коклюшная палочка с помощью специальных ворсинок плотно прикрепляется к реснитчатому эпителию трахеи и бронхов, в котором она только и может размножаться. </w:t>
      </w:r>
      <w:r w:rsidR="00F40B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Назначение ворсинок — обеспечить движение слизи (мокроты). </w:t>
      </w:r>
    </w:p>
    <w:p w:rsidR="00EC59A4" w:rsidRDefault="00EC59A4" w:rsidP="00945830">
      <w:pPr>
        <w:pStyle w:val="a6"/>
        <w:spacing w:before="0" w:beforeAutospacing="0" w:after="0" w:afterAutospacing="0" w:line="236" w:lineRule="exact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520065</wp:posOffset>
            </wp:positionV>
            <wp:extent cx="911860" cy="600075"/>
            <wp:effectExtent l="19050" t="0" r="2540" b="0"/>
            <wp:wrapTight wrapText="bothSides">
              <wp:wrapPolygon edited="0">
                <wp:start x="1805" y="0"/>
                <wp:lineTo x="-451" y="4800"/>
                <wp:lineTo x="-451" y="16457"/>
                <wp:lineTo x="451" y="21257"/>
                <wp:lineTo x="1805" y="21257"/>
                <wp:lineTo x="19404" y="21257"/>
                <wp:lineTo x="20758" y="21257"/>
                <wp:lineTo x="21660" y="16457"/>
                <wp:lineTo x="21660" y="4800"/>
                <wp:lineTo x="20758" y="686"/>
                <wp:lineTo x="19404" y="0"/>
                <wp:lineTo x="1805" y="0"/>
              </wp:wrapPolygon>
            </wp:wrapTight>
            <wp:docPr id="3" name="Рисунок 2" descr="D:\Мои документы\СМИ-ЕНИ\КОКЛЮШ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МИ-ЕНИ\КОКЛЮШ\image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5830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             Р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аздражение эпителия приводит к постоянному раздражению кашлевого центра головного мозга и не менее постоянному выделению клетками дыхательных путей большого количества густой и вязкой слизи. </w:t>
      </w:r>
      <w:r w:rsidR="001413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Кроме того, коклюшная палочка выделяет токсин, к которому особенно чувствительны именно клетки кашлевого центра.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этом возбуждение клеток кашлевого центра оказывается настолько сильным, что даже после того, как в организме не остается ни одной коклюшной палочки, кашель все равно продолжается. </w:t>
      </w:r>
    </w:p>
    <w:p w:rsidR="00141314" w:rsidRPr="006A31D8" w:rsidRDefault="00CB4E6A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Возбудитель выделяется больным массивно чаще в течение первых 2 недель с начала заболевания.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Таким образом, главная причина кашля при коклюше после 2-3 недель болезни уже не в бронхах и легких, а, как это ни парадоксально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-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 головном мозге.</w:t>
      </w:r>
    </w:p>
    <w:p w:rsidR="008F7EA0" w:rsidRPr="006A31D8" w:rsidRDefault="00395DA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коклюше приходится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опасаться осложнений,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таких как плеврит, отит, но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наиболее частым является воспаление легких (пневмония). 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 вызывают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эти осложнения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чаще всего уже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сами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коклюшные палочки, а другие микробы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например, стафилококки, стрептококки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</w:p>
    <w:p w:rsidR="006A31D8" w:rsidRDefault="00A1655F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Диагностика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коклюша </w:t>
      </w:r>
      <w:r w:rsidR="00910A6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осуществляется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 основании характерной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клиническ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ой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картин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ы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результат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ов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анализа крови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бактериологического анализа мокроты или слизи, серологических  реакций, при которых обнаруживаются специфические антитела к антигену коклюшного токсина в сыворотке крови (ИФА)</w:t>
      </w:r>
      <w:r w:rsidR="001F1BFF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обнаружение ДНК возбудителя в </w:t>
      </w:r>
      <w:proofErr w:type="spellStart"/>
      <w:r w:rsidR="00964635">
        <w:rPr>
          <w:rFonts w:ascii="Arial Narrow" w:hAnsi="Arial Narrow"/>
          <w:b/>
          <w:color w:val="5F497A" w:themeColor="accent4" w:themeShade="BF"/>
          <w:sz w:val="23"/>
          <w:szCs w:val="23"/>
        </w:rPr>
        <w:t>полимеразной</w:t>
      </w:r>
      <w:proofErr w:type="spellEnd"/>
      <w:r w:rsidR="00964635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цепной реакции (ПЦР)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815B25" w:rsidRPr="006A31D8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М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еры профилактики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коклюша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достаточно стандартны — максимально сократить общение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больного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 другими людьми, даже если ребенок уже не заразен, не допускать переохлаждений, простудившихся изолировать, обеспечить наблюдение за всеми тесно общавшимися детьми и взрослыми.</w:t>
      </w:r>
      <w:r w:rsidR="009F75D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Дезинфекция в очаге заболевания не </w:t>
      </w:r>
      <w:r w:rsidR="0059026A">
        <w:rPr>
          <w:rFonts w:ascii="Arial Narrow" w:hAnsi="Arial Narrow"/>
          <w:b/>
          <w:color w:val="5F497A" w:themeColor="accent4" w:themeShade="BF"/>
          <w:sz w:val="22"/>
          <w:szCs w:val="22"/>
        </w:rPr>
        <w:t>проводится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</w:p>
    <w:sectPr w:rsidR="00815B25" w:rsidRPr="006A31D8" w:rsidSect="007B33AC">
      <w:pgSz w:w="16838" w:h="11906" w:orient="landscape"/>
      <w:pgMar w:top="426" w:right="536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6"/>
      </v:shape>
    </w:pict>
  </w:numPicBullet>
  <w:abstractNum w:abstractNumId="0">
    <w:nsid w:val="022320CD"/>
    <w:multiLevelType w:val="hybridMultilevel"/>
    <w:tmpl w:val="54B2C2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B00"/>
    <w:multiLevelType w:val="multilevel"/>
    <w:tmpl w:val="6EA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27EB"/>
    <w:multiLevelType w:val="hybridMultilevel"/>
    <w:tmpl w:val="EDE274B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9A5D4F"/>
    <w:multiLevelType w:val="multilevel"/>
    <w:tmpl w:val="D9B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542AD"/>
    <w:multiLevelType w:val="hybridMultilevel"/>
    <w:tmpl w:val="740EBFCE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4384D24"/>
    <w:multiLevelType w:val="multilevel"/>
    <w:tmpl w:val="475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92EE1"/>
    <w:multiLevelType w:val="hybridMultilevel"/>
    <w:tmpl w:val="49F0D93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E096C3A"/>
    <w:multiLevelType w:val="multilevel"/>
    <w:tmpl w:val="740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0946"/>
    <w:rsid w:val="000230EB"/>
    <w:rsid w:val="00084B62"/>
    <w:rsid w:val="000B03DF"/>
    <w:rsid w:val="000B148D"/>
    <w:rsid w:val="000C72D7"/>
    <w:rsid w:val="000D27F5"/>
    <w:rsid w:val="001126DE"/>
    <w:rsid w:val="00141314"/>
    <w:rsid w:val="00162806"/>
    <w:rsid w:val="00186C72"/>
    <w:rsid w:val="0018786D"/>
    <w:rsid w:val="001C42BC"/>
    <w:rsid w:val="001C791B"/>
    <w:rsid w:val="001D42E9"/>
    <w:rsid w:val="001D514B"/>
    <w:rsid w:val="001F1BFF"/>
    <w:rsid w:val="00205384"/>
    <w:rsid w:val="00261D25"/>
    <w:rsid w:val="002B22B5"/>
    <w:rsid w:val="002D0DA4"/>
    <w:rsid w:val="00343F21"/>
    <w:rsid w:val="00395DA4"/>
    <w:rsid w:val="003A43FE"/>
    <w:rsid w:val="003B21F4"/>
    <w:rsid w:val="003C3C16"/>
    <w:rsid w:val="003F663D"/>
    <w:rsid w:val="0042628B"/>
    <w:rsid w:val="0043333B"/>
    <w:rsid w:val="00444FA8"/>
    <w:rsid w:val="0045160F"/>
    <w:rsid w:val="004C0DFA"/>
    <w:rsid w:val="004F7A24"/>
    <w:rsid w:val="0059026A"/>
    <w:rsid w:val="005B3358"/>
    <w:rsid w:val="005E06AC"/>
    <w:rsid w:val="005E13E0"/>
    <w:rsid w:val="006405DD"/>
    <w:rsid w:val="006466D1"/>
    <w:rsid w:val="006A31D8"/>
    <w:rsid w:val="006B7F2C"/>
    <w:rsid w:val="006E5133"/>
    <w:rsid w:val="00715BE5"/>
    <w:rsid w:val="00727839"/>
    <w:rsid w:val="00737D04"/>
    <w:rsid w:val="00741F48"/>
    <w:rsid w:val="007544FB"/>
    <w:rsid w:val="0078407E"/>
    <w:rsid w:val="007B0470"/>
    <w:rsid w:val="007B33AC"/>
    <w:rsid w:val="007E55B2"/>
    <w:rsid w:val="00813AF4"/>
    <w:rsid w:val="00815B25"/>
    <w:rsid w:val="008556E1"/>
    <w:rsid w:val="00855A01"/>
    <w:rsid w:val="008669E1"/>
    <w:rsid w:val="008A1CE6"/>
    <w:rsid w:val="008A4F88"/>
    <w:rsid w:val="008B23C1"/>
    <w:rsid w:val="008F7EA0"/>
    <w:rsid w:val="00902AD7"/>
    <w:rsid w:val="00910A6B"/>
    <w:rsid w:val="00945830"/>
    <w:rsid w:val="00954693"/>
    <w:rsid w:val="00964635"/>
    <w:rsid w:val="009845D4"/>
    <w:rsid w:val="00992541"/>
    <w:rsid w:val="009C3833"/>
    <w:rsid w:val="009D41B6"/>
    <w:rsid w:val="009F75D4"/>
    <w:rsid w:val="00A1655F"/>
    <w:rsid w:val="00A257DC"/>
    <w:rsid w:val="00AB68D6"/>
    <w:rsid w:val="00B2111C"/>
    <w:rsid w:val="00B27CED"/>
    <w:rsid w:val="00B4603C"/>
    <w:rsid w:val="00B63D29"/>
    <w:rsid w:val="00B84084"/>
    <w:rsid w:val="00BB43F9"/>
    <w:rsid w:val="00BC6DD0"/>
    <w:rsid w:val="00BD1119"/>
    <w:rsid w:val="00C2331F"/>
    <w:rsid w:val="00C2513C"/>
    <w:rsid w:val="00C41FB8"/>
    <w:rsid w:val="00C815EB"/>
    <w:rsid w:val="00C90578"/>
    <w:rsid w:val="00CA4528"/>
    <w:rsid w:val="00CA71FF"/>
    <w:rsid w:val="00CB4E6A"/>
    <w:rsid w:val="00CC2426"/>
    <w:rsid w:val="00CE0B0B"/>
    <w:rsid w:val="00D14AD1"/>
    <w:rsid w:val="00D36714"/>
    <w:rsid w:val="00D43731"/>
    <w:rsid w:val="00D50946"/>
    <w:rsid w:val="00D73F6C"/>
    <w:rsid w:val="00DB5603"/>
    <w:rsid w:val="00DE7627"/>
    <w:rsid w:val="00E016B7"/>
    <w:rsid w:val="00E134F4"/>
    <w:rsid w:val="00E401E6"/>
    <w:rsid w:val="00E4070C"/>
    <w:rsid w:val="00E54F1D"/>
    <w:rsid w:val="00E63A89"/>
    <w:rsid w:val="00E66AA3"/>
    <w:rsid w:val="00EC59A4"/>
    <w:rsid w:val="00ED4761"/>
    <w:rsid w:val="00F40B14"/>
    <w:rsid w:val="00F45A27"/>
    <w:rsid w:val="00F62315"/>
    <w:rsid w:val="00F74E39"/>
    <w:rsid w:val="00F756C8"/>
    <w:rsid w:val="00F85C72"/>
    <w:rsid w:val="00FA324C"/>
    <w:rsid w:val="00FA7B98"/>
    <w:rsid w:val="00FB540C"/>
    <w:rsid w:val="00FB54DB"/>
    <w:rsid w:val="00FB7D3C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2eff5"/>
      <o:colormenu v:ext="edit" fillcolor="#f2ef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paragraph" w:styleId="1">
    <w:name w:val="heading 1"/>
    <w:basedOn w:val="a"/>
    <w:next w:val="a"/>
    <w:link w:val="10"/>
    <w:uiPriority w:val="9"/>
    <w:qFormat/>
    <w:rsid w:val="00FB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F7E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7EA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F7E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F7EA0"/>
  </w:style>
  <w:style w:type="character" w:styleId="a7">
    <w:name w:val="Emphasis"/>
    <w:basedOn w:val="a0"/>
    <w:uiPriority w:val="20"/>
    <w:qFormat/>
    <w:rsid w:val="008F7EA0"/>
    <w:rPr>
      <w:i/>
      <w:iCs/>
    </w:rPr>
  </w:style>
  <w:style w:type="character" w:styleId="a8">
    <w:name w:val="Strong"/>
    <w:basedOn w:val="a0"/>
    <w:uiPriority w:val="22"/>
    <w:qFormat/>
    <w:rsid w:val="008F7EA0"/>
    <w:rPr>
      <w:b/>
      <w:bCs/>
    </w:rPr>
  </w:style>
  <w:style w:type="paragraph" w:styleId="a9">
    <w:name w:val="List Paragraph"/>
    <w:basedOn w:val="a"/>
    <w:uiPriority w:val="34"/>
    <w:qFormat/>
    <w:rsid w:val="00343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ABDE-A53B-4C6E-93D5-2CA96949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Антонович</dc:creator>
  <cp:lastModifiedBy>Admin</cp:lastModifiedBy>
  <cp:revision>52</cp:revision>
  <cp:lastPrinted>2018-03-30T09:50:00Z</cp:lastPrinted>
  <dcterms:created xsi:type="dcterms:W3CDTF">2016-07-14T07:09:00Z</dcterms:created>
  <dcterms:modified xsi:type="dcterms:W3CDTF">2020-02-12T09:16:00Z</dcterms:modified>
</cp:coreProperties>
</file>